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D18C5" w:rsidRPr="006F2793" w:rsidRDefault="00FD741E" w:rsidP="00EB63CB">
      <w:pPr>
        <w:keepNext/>
        <w:keepLines/>
        <w:spacing w:before="240" w:after="480"/>
        <w:outlineLvl w:val="0"/>
        <w:rPr>
          <w:rFonts w:ascii="Arial" w:hAnsi="Arial" w:cs="Arial"/>
          <w:color w:val="00B050"/>
          <w:sz w:val="48"/>
          <w:szCs w:val="48"/>
        </w:rPr>
      </w:pPr>
      <w:r w:rsidRPr="00FD741E">
        <w:rPr>
          <w:rFonts w:ascii="Titillium Web" w:eastAsiaTheme="majorEastAsia" w:hAnsi="Titillium Web" w:cstheme="majorBidi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E1CB6" wp14:editId="73203433">
                <wp:simplePos x="0" y="0"/>
                <wp:positionH relativeFrom="column">
                  <wp:posOffset>-365760</wp:posOffset>
                </wp:positionH>
                <wp:positionV relativeFrom="paragraph">
                  <wp:posOffset>-1259840</wp:posOffset>
                </wp:positionV>
                <wp:extent cx="2374265" cy="1403985"/>
                <wp:effectExtent l="0" t="0" r="5715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8.8pt;margin-top:-99.2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" stroked="f">
                <v:textbox style="mso-fit-shape-to-text:t">
                  <w:txbxContent>
                    <w:p w:rsidR="00EB63CB" w:rsidRDefault="00EB63CB"/>
                  </w:txbxContent>
                </v:textbox>
              </v:shape>
            </w:pict>
          </mc:Fallback>
        </mc:AlternateContent>
      </w:r>
      <w:r w:rsidR="007D140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7F90AC" wp14:editId="79DDF1F8">
                <wp:simplePos x="0" y="0"/>
                <wp:positionH relativeFrom="column">
                  <wp:posOffset>-390525</wp:posOffset>
                </wp:positionH>
                <wp:positionV relativeFrom="paragraph">
                  <wp:posOffset>-1092835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75pt;margin-top:-86.0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DzFg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" filled="f" stroked="f">
                <v:textbox style="mso-fit-shape-to-text:t">
                  <w:txbxContent>
                    <w:p w:rsidR="00EB63CB" w:rsidRDefault="00EB63CB"/>
                  </w:txbxContent>
                </v:textbox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BA9AE" wp14:editId="77E96993">
                <wp:simplePos x="0" y="0"/>
                <wp:positionH relativeFrom="margin">
                  <wp:posOffset>73660</wp:posOffset>
                </wp:positionH>
                <wp:positionV relativeFrom="paragraph">
                  <wp:posOffset>2571115</wp:posOffset>
                </wp:positionV>
                <wp:extent cx="8789035" cy="551180"/>
                <wp:effectExtent l="0" t="0" r="0" b="127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9035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3018FE" w:rsidRDefault="00EB63CB" w:rsidP="006D6600">
                            <w:pP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3018FE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[NOME DO ÓRGÃO]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.8pt;margin-top:202.45pt;width:692.05pt;height:43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" filled="f" stroked="f">
                <v:textbox>
                  <w:txbxContent>
                    <w:p w:rsidR="00EB63CB" w:rsidRPr="003018FE" w:rsidRDefault="00EB63CB" w:rsidP="006D6600">
                      <w:pP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3018FE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[NOME DO ÓRGÃO]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8425C9" wp14:editId="78AA73BF">
                <wp:simplePos x="0" y="0"/>
                <wp:positionH relativeFrom="margin">
                  <wp:posOffset>69215</wp:posOffset>
                </wp:positionH>
                <wp:positionV relativeFrom="paragraph">
                  <wp:posOffset>3209290</wp:posOffset>
                </wp:positionV>
                <wp:extent cx="4461510" cy="551180"/>
                <wp:effectExtent l="0" t="0" r="0" b="127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3018FE" w:rsidRDefault="00EB63CB" w:rsidP="006D6600">
                            <w:pP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3018FE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[VIGÊNCIA – EX: 2017 – 2018]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45pt;margin-top:252.7pt;width:351.3pt;height:4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" filled="f" stroked="f">
                <v:textbox>
                  <w:txbxContent>
                    <w:p w:rsidR="00EB63CB" w:rsidRPr="003018FE" w:rsidRDefault="00EB63CB" w:rsidP="006D6600">
                      <w:pP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3018FE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[VIGÊNCIA – EX: 2017 – 2018]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275D86" wp14:editId="073BB054">
                <wp:simplePos x="0" y="0"/>
                <wp:positionH relativeFrom="margin">
                  <wp:posOffset>77470</wp:posOffset>
                </wp:positionH>
                <wp:positionV relativeFrom="paragraph">
                  <wp:posOffset>370205</wp:posOffset>
                </wp:positionV>
                <wp:extent cx="8870950" cy="140462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ED1879" w:rsidRDefault="00EB63CB" w:rsidP="006D6600">
                            <w:pPr>
                              <w:rPr>
                                <w:rFonts w:ascii="Titillium Web" w:hAnsi="Titillium Web"/>
                                <w:color w:val="2D54A8"/>
                                <w:sz w:val="180"/>
                                <w:szCs w:val="72"/>
                              </w:rPr>
                            </w:pPr>
                            <w:r w:rsidRPr="00ED1879">
                              <w:rPr>
                                <w:rFonts w:ascii="Titillium Web" w:hAnsi="Titillium Web"/>
                                <w:color w:val="2D54A8"/>
                                <w:sz w:val="180"/>
                                <w:szCs w:val="72"/>
                              </w:rPr>
                              <w:t>DADOS ABERTOS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1pt;margin-top:29.15pt;width:698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" filled="f" stroked="f">
                <v:textbox style="mso-fit-shape-to-text:t">
                  <w:txbxContent>
                    <w:p w:rsidR="00EB63CB" w:rsidRPr="00ED1879" w:rsidRDefault="00EB63CB" w:rsidP="006D6600">
                      <w:pPr>
                        <w:rPr>
                          <w:rFonts w:ascii="Titillium Web" w:hAnsi="Titillium Web"/>
                          <w:color w:val="2D54A8"/>
                          <w:sz w:val="180"/>
                          <w:szCs w:val="72"/>
                        </w:rPr>
                      </w:pPr>
                      <w:r w:rsidRPr="00ED1879">
                        <w:rPr>
                          <w:rFonts w:ascii="Titillium Web" w:hAnsi="Titillium Web"/>
                          <w:color w:val="2D54A8"/>
                          <w:sz w:val="180"/>
                          <w:szCs w:val="72"/>
                        </w:rPr>
                        <w:t>DADOS ABERTOS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E84768" wp14:editId="45081FCC">
                <wp:simplePos x="0" y="0"/>
                <wp:positionH relativeFrom="margin">
                  <wp:posOffset>152400</wp:posOffset>
                </wp:positionH>
                <wp:positionV relativeFrom="paragraph">
                  <wp:posOffset>152400</wp:posOffset>
                </wp:positionV>
                <wp:extent cx="2701925" cy="140462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ED1879" w:rsidRDefault="00EB63CB" w:rsidP="006D6600">
                            <w:pPr>
                              <w:rPr>
                                <w:rFonts w:ascii="Montserrat Black" w:hAnsi="Montserrat Black"/>
                                <w:color w:val="2D54A8"/>
                                <w:sz w:val="72"/>
                                <w:szCs w:val="72"/>
                              </w:rPr>
                            </w:pPr>
                            <w:r w:rsidRPr="00ED1879">
                              <w:rPr>
                                <w:rFonts w:ascii="Montserrat Black" w:hAnsi="Montserrat Black"/>
                                <w:color w:val="2D54A8"/>
                                <w:sz w:val="72"/>
                                <w:szCs w:val="72"/>
                              </w:rPr>
                              <w:t xml:space="preserve">PLANO 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pt;margin-top:12pt;width:212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" filled="f" stroked="f">
                <v:textbox style="mso-fit-shape-to-text:t">
                  <w:txbxContent>
                    <w:p w:rsidR="00EB63CB" w:rsidRPr="00ED1879" w:rsidRDefault="00EB63CB" w:rsidP="006D6600">
                      <w:pPr>
                        <w:rPr>
                          <w:rFonts w:ascii="Montserrat Black" w:hAnsi="Montserrat Black"/>
                          <w:color w:val="2D54A8"/>
                          <w:sz w:val="72"/>
                          <w:szCs w:val="72"/>
                        </w:rPr>
                      </w:pPr>
                      <w:r w:rsidRPr="00ED1879">
                        <w:rPr>
                          <w:rFonts w:ascii="Montserrat Black" w:hAnsi="Montserrat Black"/>
                          <w:color w:val="2D54A8"/>
                          <w:sz w:val="72"/>
                          <w:szCs w:val="72"/>
                        </w:rPr>
                        <w:t xml:space="preserve">PLANO DE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w:drawing>
          <wp:anchor distT="0" distB="0" distL="114300" distR="114300" simplePos="0" relativeHeight="251676672" behindDoc="0" locked="0" layoutInCell="1" allowOverlap="1" wp14:anchorId="63B8A5BB" wp14:editId="3DBAE1DB">
            <wp:simplePos x="0" y="0"/>
            <wp:positionH relativeFrom="column">
              <wp:posOffset>-748030</wp:posOffset>
            </wp:positionH>
            <wp:positionV relativeFrom="page">
              <wp:posOffset>152400</wp:posOffset>
            </wp:positionV>
            <wp:extent cx="10828020" cy="7654925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02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C5" w:rsidRPr="006F2793">
        <w:rPr>
          <w:rFonts w:ascii="Arial" w:hAnsi="Arial" w:cs="Arial"/>
          <w:color w:val="00B050"/>
          <w:sz w:val="48"/>
          <w:szCs w:val="48"/>
        </w:rPr>
        <w:t>Sumário</w:t>
      </w:r>
    </w:p>
    <w:p w:rsidR="002E6A67" w:rsidRDefault="002E6A67" w:rsidP="002E6A67">
      <w:pPr>
        <w:rPr>
          <w:rFonts w:ascii="Arial" w:hAnsi="Arial" w:cs="Arial"/>
          <w:color w:val="00B050"/>
          <w:sz w:val="48"/>
          <w:szCs w:val="48"/>
        </w:rPr>
      </w:pPr>
      <w:r w:rsidRPr="00254C04">
        <w:rPr>
          <w:rFonts w:ascii="Arial" w:hAnsi="Arial" w:cs="Arial"/>
          <w:color w:val="00B050"/>
          <w:sz w:val="48"/>
          <w:szCs w:val="48"/>
        </w:rPr>
        <w:lastRenderedPageBreak/>
        <w:t>Sumário</w:t>
      </w:r>
    </w:p>
    <w:p w:rsidR="00ED18C5" w:rsidRPr="006F2793" w:rsidRDefault="00ED18C5" w:rsidP="00ED18C5">
      <w:pPr>
        <w:rPr>
          <w:rFonts w:ascii="Arial" w:hAnsi="Arial" w:cs="Arial"/>
          <w:color w:val="00377A"/>
          <w:sz w:val="24"/>
          <w:szCs w:val="24"/>
        </w:rPr>
      </w:pP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Apresentação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Introdução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Dados para abertura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Sustentação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Estratégias para abertura de dados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Monitoramento e Controle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Plano de 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Referências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Glossário</w:t>
      </w: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Pr="006F2793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 w:rsidRPr="000B4E98">
        <w:rPr>
          <w:rFonts w:ascii="Arial" w:hAnsi="Arial" w:cs="Arial"/>
          <w:noProof/>
          <w:color w:val="3D3D3D" w:themeColor="text1" w:themeTint="F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3BD16C" wp14:editId="3FDDDA80">
                <wp:simplePos x="0" y="0"/>
                <wp:positionH relativeFrom="column">
                  <wp:posOffset>5321300</wp:posOffset>
                </wp:positionH>
                <wp:positionV relativeFrom="paragraph">
                  <wp:posOffset>-41275</wp:posOffset>
                </wp:positionV>
                <wp:extent cx="3870960" cy="567626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567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254C04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Ficha Técnica</w:t>
                            </w:r>
                          </w:p>
                          <w:p w:rsidR="00EB63CB" w:rsidRPr="001F35A2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Equipe Técnica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6"/>
                                <w:szCs w:val="6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participaram da elaboração do Plano]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Coordenação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participaram da coordenação da elaboração do Plano]</w:t>
                            </w: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Supervisão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realizaram a supervisão da elaboração do Plano]</w:t>
                            </w: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254C04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B63CB" w:rsidP="000B4E9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9pt;margin-top:-3.25pt;width:304.8pt;height:44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" filled="f" stroked="f">
                <v:textbox>
                  <w:txbxContent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254C04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Ficha Técnica</w:t>
                      </w:r>
                    </w:p>
                    <w:p w:rsidR="00EB63CB" w:rsidRPr="001F35A2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30"/>
                          <w:szCs w:val="30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Equipe Técnica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6"/>
                          <w:szCs w:val="6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participaram da elaboração do Plano]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Coordenação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participaram da coordenação da elaboração do Plano]</w:t>
                      </w: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Supervisão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realizaram a supervisão da elaboração do Plano]</w:t>
                      </w: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254C04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B63CB" w:rsidP="000B4E9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0B4E98">
        <w:rPr>
          <w:rFonts w:ascii="Arial" w:hAnsi="Arial" w:cs="Arial"/>
          <w:noProof/>
          <w:color w:val="3D3D3D" w:themeColor="text1" w:themeTint="F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63C2CC" wp14:editId="7534D0D1">
                <wp:simplePos x="0" y="0"/>
                <wp:positionH relativeFrom="column">
                  <wp:posOffset>-285750</wp:posOffset>
                </wp:positionH>
                <wp:positionV relativeFrom="paragraph">
                  <wp:posOffset>-61595</wp:posOffset>
                </wp:positionV>
                <wp:extent cx="4239260" cy="622236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622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[Nome do órgão]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254C04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B63CB" w:rsidP="000B4E9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2.5pt;margin-top:-4.85pt;width:333.8pt;height:48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" filled="f" stroked="f">
                <v:textbox>
                  <w:txbxContent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[Nome do órgão]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254C04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B63CB" w:rsidP="000B4E9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D33B43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82C968" wp14:editId="57759284">
                <wp:simplePos x="0" y="0"/>
                <wp:positionH relativeFrom="column">
                  <wp:posOffset>78105</wp:posOffset>
                </wp:positionH>
                <wp:positionV relativeFrom="paragraph">
                  <wp:posOffset>156210</wp:posOffset>
                </wp:positionV>
                <wp:extent cx="8905875" cy="1403985"/>
                <wp:effectExtent l="0" t="0" r="0" b="254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060326" w:rsidRDefault="00EB63CB" w:rsidP="00EB63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[Mês</w:t>
                            </w:r>
                            <w:r w:rsidRPr="000603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0603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.15pt;margin-top:12.3pt;width:701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" filled="f" stroked="f">
                <v:textbox style="mso-fit-shape-to-text:t">
                  <w:txbxContent>
                    <w:p w:rsidR="00EB63CB" w:rsidRPr="00060326" w:rsidRDefault="00EB63CB" w:rsidP="00EB63C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[Mês</w:t>
                      </w:r>
                      <w:r w:rsidRPr="0006032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06032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Ano]</w:t>
                      </w:r>
                    </w:p>
                  </w:txbxContent>
                </v:textbox>
              </v:shape>
            </w:pict>
          </mc:Fallback>
        </mc:AlternateContent>
      </w:r>
    </w:p>
    <w:p w:rsidR="00D33B43" w:rsidRDefault="00D33B43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453F08" w:rsidRPr="006F2793" w:rsidRDefault="00ED18C5" w:rsidP="00453F08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Apresentação</w:t>
      </w:r>
    </w:p>
    <w:p w:rsidR="00283486" w:rsidRPr="006F2793" w:rsidRDefault="00283486" w:rsidP="0028348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(PDA) é o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283486">
        <w:rPr>
          <w:rFonts w:ascii="Arial" w:eastAsiaTheme="minorEastAsia" w:hAnsi="Arial" w:cs="Arial"/>
          <w:color w:val="00B050"/>
          <w:kern w:val="24"/>
          <w:sz w:val="32"/>
          <w:szCs w:val="32"/>
        </w:rPr>
        <w:t>documento orientador para as ações de implementação e promoção de abertura de dados</w:t>
      </w:r>
      <w:r w:rsidRPr="00283486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da </w:t>
      </w:r>
      <w:r w:rsidRPr="00283486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[Nome Completo do Órgão</w:t>
      </w:r>
      <w:r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 xml:space="preserve"> e SIGLA</w:t>
      </w:r>
      <w:r w:rsidRPr="00283486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],</w:t>
      </w:r>
      <w:r w:rsidRPr="00283486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observados os padrões mínimos de qualidade, de forma a facilitar o entendimento e a reutilização das informações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 Sua elaboração vem ao encontro do disposto na Lei nº 4.990/2012 (Lei Distrital de Acesso à Informação) e no Decreto nº 38.354, de 24 de julho de 2017, que institui a Política de Dados Abertos da Administração Pública d</w:t>
      </w:r>
      <w:r w:rsidR="00803300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ireta, autárquica e fundacional no âmbito do Distrito Federal.</w:t>
      </w:r>
    </w:p>
    <w:p w:rsidR="00283486" w:rsidRDefault="00283486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Possui periodicidade bienal, podendo contar com eventuais edições dentro do biênio, motivadas pela revisão da situação das metas ou novas inserções de abertura de dados.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Construído de forma colaborativa, envolvendo todas as unidades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</w:t>
      </w:r>
      <w:r w:rsidR="005A6560" w:rsidRPr="006F2793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à luz dos princípios da publicidade e da transparência da administração pública, o PDA elenca as ações necessárias para o alcance dos resultados pretendidos.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PDA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[SIGLA do órgão]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estabelece: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matriz de responsabilidade, contendo a periodicidade e os</w:t>
      </w:r>
      <w:r w:rsidR="000A270E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setores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responsáveis pela atualização das bases;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matriz de governança, primando pela obediência às metodologias e padrões para a correta catalogação e publicação dos d</w:t>
      </w:r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ados a serem disponibilizados;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canais de comunicação para que o cidadão possa </w:t>
      </w:r>
      <w:r w:rsidR="005A656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se manifestar quanto ao PDA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 w:rsidRPr="006F2793">
        <w:rPr>
          <w:rFonts w:ascii="Arial" w:hAnsi="Arial" w:cs="Arial"/>
          <w:color w:val="3D3D3D" w:themeColor="text1" w:themeTint="F2"/>
          <w:sz w:val="28"/>
          <w:szCs w:val="28"/>
        </w:rPr>
        <w:lastRenderedPageBreak/>
        <w:t xml:space="preserve">    </w:t>
      </w:r>
    </w:p>
    <w:p w:rsidR="00ED18C5" w:rsidRPr="006F2793" w:rsidRDefault="00ED18C5" w:rsidP="006F2793">
      <w:pPr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3D3D3D" w:themeColor="text1" w:themeTint="F2"/>
          <w:sz w:val="28"/>
          <w:szCs w:val="28"/>
        </w:rPr>
        <w:t xml:space="preserve">     </w:t>
      </w:r>
      <w:r w:rsidRPr="006F2793">
        <w:rPr>
          <w:rFonts w:ascii="Arial" w:hAnsi="Arial" w:cs="Arial"/>
          <w:color w:val="00B050"/>
          <w:sz w:val="48"/>
          <w:szCs w:val="48"/>
        </w:rPr>
        <w:t>Objetivo Geral</w:t>
      </w:r>
    </w:p>
    <w:p w:rsidR="00A64E6D" w:rsidRPr="006F2793" w:rsidRDefault="00A64E6D" w:rsidP="00ED18C5">
      <w:pPr>
        <w:rPr>
          <w:rFonts w:ascii="Arial" w:hAnsi="Arial" w:cs="Arial"/>
          <w:color w:val="00B050"/>
          <w:szCs w:val="32"/>
        </w:rPr>
      </w:pPr>
    </w:p>
    <w:p w:rsidR="006F2793" w:rsidRPr="00254C04" w:rsidRDefault="00ED18C5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Promover a 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publicação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de dados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7D7D7D" w:themeColor="background2" w:themeShade="80"/>
          <w:kern w:val="24"/>
          <w:sz w:val="32"/>
          <w:szCs w:val="32"/>
        </w:rPr>
        <w:t>,</w:t>
      </w:r>
      <w:r w:rsidR="006F2793">
        <w:rPr>
          <w:rFonts w:ascii="Arial" w:eastAsiaTheme="minorEastAsia" w:hAnsi="Arial" w:cs="Arial"/>
          <w:color w:val="7D7D7D" w:themeColor="background2" w:themeShade="80"/>
          <w:kern w:val="24"/>
          <w:sz w:val="32"/>
          <w:szCs w:val="32"/>
        </w:rPr>
        <w:t xml:space="preserve"> </w:t>
      </w:r>
      <w:r w:rsidR="006F2793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em formato aberto,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="006F2793"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fim de contribuir para a melhoria da gestão pública, o incremento da transparência, o fomento ao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controle social e à pesquisa científica de base empírica sobre a gestão pública e </w:t>
      </w:r>
      <w:r w:rsidR="006F2793"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incentivo 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ao desenvolvimento de novas tecnologias destinadas à construção de ambiente de gestão pública participativa e democrática e à melhor oferta de serviços públicos para o cidadão.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A64E6D" w:rsidRPr="006F2793" w:rsidRDefault="00A64E6D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firstLine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Objetivos Específicos</w:t>
      </w:r>
    </w:p>
    <w:p w:rsidR="00A64E6D" w:rsidRPr="006F2793" w:rsidRDefault="00A64E6D" w:rsidP="00ED18C5">
      <w:pPr>
        <w:ind w:firstLine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firstLine="426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Na implantação do Plano de Dados Abertos, 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[SIGLA do órgão]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deve:</w:t>
      </w:r>
      <w:r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</w:p>
    <w:p w:rsidR="00C64DB4" w:rsidRPr="006F2793" w:rsidRDefault="00C64DB4" w:rsidP="00ED18C5">
      <w:pPr>
        <w:pStyle w:val="NormalWeb"/>
        <w:spacing w:before="0" w:beforeAutospacing="0" w:after="0" w:afterAutospacing="0"/>
        <w:ind w:firstLine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Identificar prioridades e disponibilizar dados em formatos abertos;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Melhorar a qualidade dos dados disponibilizados;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Melhorar a gestão da informação e de dados;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Incrementar continuamente os processo</w:t>
      </w:r>
      <w:r w:rsidR="00C90860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 de transparência e de acesso às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informações públicas. </w:t>
      </w:r>
    </w:p>
    <w:p w:rsidR="00A64E6D" w:rsidRPr="006F2793" w:rsidRDefault="00ED18C5" w:rsidP="00A64E6D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Introdução</w:t>
      </w:r>
    </w:p>
    <w:p w:rsidR="00ED18C5" w:rsidRPr="006F2793" w:rsidRDefault="00ED18C5" w:rsidP="00A64E6D">
      <w:pPr>
        <w:spacing w:line="276" w:lineRule="auto"/>
        <w:rPr>
          <w:rFonts w:ascii="Arial" w:eastAsiaTheme="minorEastAsia" w:hAnsi="Arial" w:cs="Arial"/>
          <w:color w:val="3D3D3D" w:themeColor="text1" w:themeTint="F2"/>
          <w:kern w:val="24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</w:rPr>
        <w:t>[Nome Completo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, por meio deste documento, institui seu Plano de Dados Abertos (PDA), </w:t>
      </w:r>
      <w:r w:rsidR="0080108B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válido para o biênio 2017-2018,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que estabelece ações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e procedimentos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>para implementação e promoção de abertura de dados sob sua responsabilidade, tendo como referência os seguintes normativos: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281267" w:rsidRPr="00254C04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Lei nº 12.527, de 18 de novembro de 2011 (Lei Federa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l de Acesso à Informação – LAI), que r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egula o acesso a informações previsto no inciso XXXIII do art. 5o, no inciso II do § 3o do art. 37 e no § 2o do art. 216 da Constituição Federal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Lei nº 4.990, de 12 de dezembro de 2012 (Lei Distrital de Acesso à Informação – LAI),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que r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egula o acesso a informações no Distrito Federal previsto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no art. 5º, XXXIII, no art. 37, § 3º, II, e no art. 216, § 2º, da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Constituição Federal e nos termos do art. 45, da Lei federal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nº 12.527, de 18 de novembro de 2011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Instrução Normativa nº4, de 13 de abril de 2012 (INDA), que cria a INDA e estabelece conceitos referentes a: dado, informação, dado público, formato aberto, licença aberta, dados abertos e metadado;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Decreto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nº 38.354, 24 de julho de 2017, que i</w:t>
      </w: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nstitui a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Política de Dados Abertos da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Administração Pública direta, autárquica e fundacional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do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Distrito Federal.</w:t>
      </w:r>
    </w:p>
    <w:p w:rsidR="00C64DB4" w:rsidRDefault="00C64DB4" w:rsidP="00C64DB4">
      <w:pPr>
        <w:pStyle w:val="NormalWeb"/>
        <w:spacing w:before="0" w:beforeAutospacing="0" w:after="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281267" w:rsidRPr="006F2793" w:rsidRDefault="00281267" w:rsidP="00C64DB4">
      <w:pPr>
        <w:pStyle w:val="NormalWeb"/>
        <w:spacing w:before="0" w:beforeAutospacing="0" w:after="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C64DB4">
      <w:pPr>
        <w:pStyle w:val="PargrafodaLista"/>
        <w:numPr>
          <w:ilvl w:val="0"/>
          <w:numId w:val="9"/>
        </w:numPr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Dados para Abertura</w:t>
      </w:r>
    </w:p>
    <w:p w:rsidR="00C64DB4" w:rsidRPr="006F2793" w:rsidRDefault="00C64DB4" w:rsidP="00C64DB4">
      <w:pPr>
        <w:pStyle w:val="PargrafodaLista"/>
        <w:ind w:left="567"/>
        <w:jc w:val="left"/>
        <w:rPr>
          <w:rFonts w:ascii="Arial" w:hAnsi="Arial" w:cs="Arial"/>
          <w:color w:val="00A84C"/>
          <w:szCs w:val="32"/>
        </w:rPr>
      </w:pPr>
    </w:p>
    <w:p w:rsidR="00ED18C5" w:rsidRDefault="00ED18C5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Para a definição das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bases que serão disponibilizadas em formato aberto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foram considerados os seguintes critérios: </w:t>
      </w:r>
    </w:p>
    <w:p w:rsidR="006F2793" w:rsidRPr="006F2793" w:rsidRDefault="006F2793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conjunto de dados e sistemas sob a gestão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;</w:t>
      </w:r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grau de relevância dos dados para o cidadão, observando-se as demandas encaminhadas via </w:t>
      </w:r>
      <w:r w:rsidR="00F3295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Sistema Eletrônico de Informações ao Cidadão -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e-SIC, bem como os setores e serviços mais procurados nos sítios eletrônicos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alinhamento perante o Planejamento Estratégico Institucional (PEI);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[caso exista]</w:t>
      </w:r>
    </w:p>
    <w:p w:rsidR="00027226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nível de maturidade da organização quanto à qualidade das informações e dados existentes.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Nesse contexto, temos abaixo a relação das principais bases de dados mantidas pela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que possuem um nível de organização de informações que possibilitam a disponibilização em formato aberto: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453F08" w:rsidRPr="006F2793" w:rsidRDefault="00C64DB4" w:rsidP="0093095F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[</w:t>
      </w:r>
      <w:r w:rsidR="00453F08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Aqui devem ser listadas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todas as bases definidas pelo órgão, </w:t>
      </w:r>
      <w:r w:rsidR="00453F08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para disponibilização em formato aberto,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com um breve resumo conceitual,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além da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indicação da unidade responsável, da frequência de atualização, do formato e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d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 segmentação (divisão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temporal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da base, exemplo: anual, mensal).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]</w:t>
      </w:r>
    </w:p>
    <w:p w:rsidR="00453F08" w:rsidRPr="006F2793" w:rsidRDefault="00453F08" w:rsidP="0093095F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E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XEMPLO DE DESCRIÇÃO DE UMA BASE</w:t>
      </w:r>
    </w:p>
    <w:p w:rsidR="00453F08" w:rsidRPr="006F2793" w:rsidRDefault="00453F08" w:rsidP="00453F08">
      <w:pPr>
        <w:pStyle w:val="PargrafodaLista"/>
        <w:numPr>
          <w:ilvl w:val="0"/>
          <w:numId w:val="17"/>
        </w:numPr>
        <w:ind w:left="284" w:hanging="284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  <w:t>DADOS ESTATÍSTICOS DO SISTEMA ELETRÔNICO DE INFORMAÇÕES AO CIDADÃO</w:t>
      </w:r>
    </w:p>
    <w:p w:rsidR="00453F08" w:rsidRPr="006F2793" w:rsidRDefault="00453F08" w:rsidP="00453F08">
      <w:pPr>
        <w:pStyle w:val="PargrafodaLista"/>
        <w:ind w:left="284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  <w:t>(E-SIC)</w:t>
      </w:r>
    </w:p>
    <w:p w:rsidR="00453F08" w:rsidRPr="006F2793" w:rsidRDefault="00453F08" w:rsidP="00453F08">
      <w:pPr>
        <w:pStyle w:val="Default"/>
        <w:rPr>
          <w:rFonts w:eastAsiaTheme="minorEastAsia"/>
          <w:color w:val="C00000"/>
          <w:kern w:val="24"/>
          <w:sz w:val="32"/>
          <w:szCs w:val="32"/>
          <w:lang w:eastAsia="pt-BR"/>
        </w:rPr>
      </w:pPr>
    </w:p>
    <w:p w:rsidR="00453F08" w:rsidRPr="006F2793" w:rsidRDefault="00453F08" w:rsidP="00453F08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O Sistema Eletrônico do Serviço de Informações ao Cidadão (e-SIC) é o sistema que possibilita a qualquer pessoa, física ou jurídica, registrar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pela internet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pedidos de acesso à informação para órgãos e entidades do Poder Executivo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Distrital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. O sistema também permite acompanhar prazos, receber respostas, registrar recursos e apresentar reclamações relativas às solicitações de informação realizadas. </w:t>
      </w:r>
    </w:p>
    <w:p w:rsidR="00453F08" w:rsidRPr="006F2793" w:rsidRDefault="00453F08" w:rsidP="00453F08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Os dados estatísticos disponibilizados permitem o acompanhamento dos pedidos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registrados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aos órgãos e entidades. Os relatórios estão divididos em duas seções: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uma com 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informações dos pedidos e dados demo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softHyphen/>
        <w:t>gráfic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os gerais dos solicitantes, e outra com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informações sobre recursos e reclamações decorrentes dos pedidos. </w:t>
      </w:r>
    </w:p>
    <w:p w:rsidR="00C64DB4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Unidade Responsável</w:t>
      </w:r>
      <w:r w:rsidR="00944F09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Subcontroladoria de Transparência e Controle Social</w:t>
      </w:r>
    </w:p>
    <w:p w:rsidR="00453F08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Atualização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mensal </w:t>
      </w:r>
    </w:p>
    <w:p w:rsidR="00453F08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Formatos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CSV </w:t>
      </w:r>
    </w:p>
    <w:p w:rsidR="0093095F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Segmentação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: anual</w:t>
      </w:r>
    </w:p>
    <w:p w:rsidR="001022FB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1022FB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1022FB" w:rsidRPr="006F2793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A64E6D" w:rsidRPr="006F2793" w:rsidRDefault="00A64E6D" w:rsidP="00ED18C5">
      <w:pPr>
        <w:pStyle w:val="PargrafodaLista"/>
        <w:rPr>
          <w:rFonts w:ascii="Arial" w:eastAsiaTheme="minorEastAsia" w:hAnsi="Arial" w:cs="Arial"/>
          <w:color w:val="3D3D3D" w:themeColor="text1" w:themeTint="F2"/>
          <w:kern w:val="24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Estratégia para Abertura de Dados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abertura de dados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da 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deve seguir os seguintes passos:</w:t>
      </w:r>
    </w:p>
    <w:p w:rsidR="005A6560" w:rsidRPr="006F2793" w:rsidRDefault="005A6560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Levantamento do conjunto de dados candidatos à abertura;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Priorização e seleção dos dados que serão abertos com base no critério de relevância das informações para o cidadão;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Definição de responsáveis pelo preparo e atualização dos dados e detalhamento do plano de ação com metas e prazos;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Consolidação da matriz de responsabilidades e definição da governança e do fluxo de aprovação do PDA e revisões;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Utilização de metodologia de abertura de dados a ser seguida pelas áreas responsáveis (padrões INDA e INDE);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Capacitação sobre abertura dos dados selecionados para os responsáveis pelas áreas de negócio : </w:t>
      </w:r>
    </w:p>
    <w:p w:rsidR="00ED18C5" w:rsidRPr="006F2793" w:rsidRDefault="00ED18C5" w:rsidP="006F2793">
      <w:pPr>
        <w:pStyle w:val="NormalWeb"/>
        <w:spacing w:before="0" w:beforeAutospacing="0" w:after="24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a. Processo de publicação de dados abertos; </w:t>
      </w:r>
    </w:p>
    <w:p w:rsidR="00ED18C5" w:rsidRPr="006F2793" w:rsidRDefault="00ED18C5" w:rsidP="006F2793">
      <w:pPr>
        <w:pStyle w:val="NormalWeb"/>
        <w:spacing w:before="0" w:beforeAutospacing="0" w:after="24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b. Processo de catalogação dos metadados.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Definição de arquitetura de abertura para cada base de dados.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 xml:space="preserve">Premissas </w:t>
      </w:r>
    </w:p>
    <w:p w:rsidR="00A64E6D" w:rsidRPr="006F2793" w:rsidRDefault="00A64E6D" w:rsidP="00ED18C5">
      <w:pPr>
        <w:ind w:left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Além de estar alinhado aos princípios e diretrizes mencionados anteriormente neste PDA, o processo de abertura dos conjuntos de dados da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deve considerar as seguintes premissas: </w:t>
      </w:r>
    </w:p>
    <w:p w:rsidR="00A64E6D" w:rsidRPr="006F2793" w:rsidRDefault="00A64E6D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Publicar os dados considerados relevantes para a sociedade o mais rápido possível, no formato disponível e informando as eventuais limitações de qualidade dos dados; </w:t>
      </w:r>
    </w:p>
    <w:p w:rsidR="00027226" w:rsidRPr="006F2793" w:rsidRDefault="00027226" w:rsidP="00027226">
      <w:pPr>
        <w:pStyle w:val="NormalWeb"/>
        <w:spacing w:before="0" w:beforeAutospacing="0" w:after="0" w:afterAutospacing="0"/>
        <w:ind w:left="43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Sempre que possível publicar dados e seus metadados</w:t>
      </w:r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,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conforme estabelecido no Plano de Ação da INDA, que institui que cada conjunto de dados deve conter, no mínimo: </w:t>
      </w:r>
    </w:p>
    <w:p w:rsidR="006F2793" w:rsidRPr="006F2793" w:rsidRDefault="006F2793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Nome ou título do conjunto de dados;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Descrição sucinta;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Palavras-chave (etiquetas);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Nome e e-mail do setor responsável pelos dados;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Periodicidade de atualização;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Escopo temporal.</w:t>
      </w:r>
    </w:p>
    <w:p w:rsidR="00ED18C5" w:rsidRDefault="00ED18C5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93095F" w:rsidRPr="006F2793" w:rsidRDefault="0093095F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Pr="006F2793" w:rsidRDefault="00027226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Sustentação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Ficarão responsáveis pela curadoria dos metadados da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publicados no Portal de Dados Abertos </w:t>
      </w:r>
      <w:r w:rsidR="00383EB9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do Distrito Federal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(www.dados.df.gov.br), as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da Unidade(s) Interna(s)]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, com as seguintes atribuições:</w:t>
      </w:r>
    </w:p>
    <w:p w:rsidR="0093095F" w:rsidRPr="006F2793" w:rsidRDefault="0093095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Verificar se os dados estão de acordo com os padrões da INDA e INDE (metadados completos e atualizados);</w:t>
      </w: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Contatar o responsável pelos dados, caso se verifique que algum dos arquivos catalogados se tornou indisponível; </w:t>
      </w: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Identificar e elaborar propostas para possíveis melhorias de qualidade dos dados disponibilizados e novos conjuntos de dados candidatos à abertura.</w:t>
      </w:r>
    </w:p>
    <w:p w:rsidR="0093095F" w:rsidRPr="006F2793" w:rsidRDefault="0093095F" w:rsidP="0093095F">
      <w:pPr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  <w:t xml:space="preserve">    </w:t>
      </w:r>
    </w:p>
    <w:p w:rsidR="00ED18C5" w:rsidRPr="006F2793" w:rsidRDefault="0093095F" w:rsidP="0093095F">
      <w:pPr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  <w:t xml:space="preserve">     </w:t>
      </w:r>
      <w:r w:rsidR="00ED18C5" w:rsidRPr="006F2793">
        <w:rPr>
          <w:rFonts w:ascii="Arial" w:hAnsi="Arial" w:cs="Arial"/>
          <w:color w:val="00B050"/>
          <w:sz w:val="48"/>
          <w:szCs w:val="48"/>
        </w:rPr>
        <w:t>Governança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30"/>
          <w:szCs w:val="30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e seu cumprimento para o biênio 2017-2018 será conduzido de forma colabo</w:t>
      </w:r>
      <w:r w:rsidR="0093095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rativa, envolvendo todas as u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nidades afetadas, com a seguinte divisão de responsabilidades:</w:t>
      </w: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1022FB" w:rsidRPr="006F2793" w:rsidRDefault="001022FB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Default"/>
      </w:pPr>
    </w:p>
    <w:p w:rsidR="0093095F" w:rsidRPr="006F2793" w:rsidRDefault="0093095F" w:rsidP="00ED18C5">
      <w:pPr>
        <w:pStyle w:val="Default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  <w:r w:rsidRPr="006F2793">
        <w:rPr>
          <w:rFonts w:eastAsiaTheme="minorEastAsia"/>
          <w:color w:val="00B050"/>
          <w:kern w:val="24"/>
          <w:sz w:val="32"/>
          <w:szCs w:val="32"/>
          <w:lang w:eastAsia="pt-BR"/>
        </w:rPr>
        <w:t xml:space="preserve">     </w:t>
      </w:r>
      <w:r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[Exemplos de atribuições]</w:t>
      </w:r>
    </w:p>
    <w:p w:rsidR="0093095F" w:rsidRPr="006F2793" w:rsidRDefault="0093095F" w:rsidP="00ED18C5">
      <w:pPr>
        <w:pStyle w:val="Default"/>
        <w:rPr>
          <w:b/>
          <w:color w:val="DDA800" w:themeColor="accent3" w:themeShade="BF"/>
          <w:sz w:val="16"/>
          <w:szCs w:val="16"/>
        </w:rPr>
      </w:pP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Interna]</w:t>
      </w:r>
    </w:p>
    <w:p w:rsidR="00ED18C5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M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onitorar a elaboração do Plano de Dados Abertos</w:t>
      </w:r>
      <w:r w:rsidR="0093095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, 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além de orientar as unidades e monitorar o cumprimento das normas relativas à publicação de dados abertos.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20"/>
          <w:szCs w:val="20"/>
        </w:rPr>
      </w:pPr>
    </w:p>
    <w:p w:rsidR="00027226" w:rsidRPr="006F2793" w:rsidRDefault="00027226" w:rsidP="00ED18C5">
      <w:pPr>
        <w:ind w:left="426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</w:p>
    <w:p w:rsidR="006F2793" w:rsidRDefault="006F2793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 de TI]</w:t>
      </w:r>
    </w:p>
    <w:p w:rsidR="00ED18C5" w:rsidRPr="006F2793" w:rsidRDefault="006F2793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V</w:t>
      </w:r>
      <w:r w:rsidR="00ED18C5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iabilizar, em parceria com as demais Unidades, a disponibilização dos dados</w:t>
      </w:r>
      <w:r w:rsidR="00E6201D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 xml:space="preserve"> abertos</w:t>
      </w:r>
      <w:r w:rsidR="00ED18C5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, provendo os recursos e procedimentos tecnológicos necessários.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20"/>
          <w:szCs w:val="20"/>
        </w:rPr>
      </w:pP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 de Comunicação</w:t>
      </w:r>
      <w:r w:rsid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]</w:t>
      </w:r>
    </w:p>
    <w:p w:rsidR="00ED18C5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R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ealizar as ações específicas de comunicação do Plano de Dados Abertos </w:t>
      </w:r>
      <w:r w:rsidR="00E6201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da [nome do órgão]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, de forma a haver ampla divulgação interna e externa.</w:t>
      </w:r>
    </w:p>
    <w:p w:rsidR="00ED18C5" w:rsidRPr="006F2793" w:rsidRDefault="00ED18C5" w:rsidP="00ED18C5">
      <w:pPr>
        <w:pStyle w:val="Default"/>
        <w:ind w:left="426"/>
        <w:rPr>
          <w:rFonts w:eastAsiaTheme="minorEastAsia"/>
          <w:color w:val="3D3D3D" w:themeColor="text1" w:themeTint="F2"/>
          <w:kern w:val="24"/>
          <w:sz w:val="20"/>
          <w:szCs w:val="20"/>
          <w:lang w:eastAsia="pt-BR"/>
        </w:rPr>
      </w:pP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Default"/>
        <w:ind w:left="426"/>
        <w:jc w:val="both"/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  <w:t>[Demais Unidades Internas]</w:t>
      </w:r>
    </w:p>
    <w:p w:rsidR="00ED18C5" w:rsidRPr="006F2793" w:rsidRDefault="006F2793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  <w:r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D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esenvolver rotinas para gerir e fornecer tempestivamente os dados relativos às suas áreas de atuação, devendo zelar pela manutenção íntegra e versionada das séries históricas de dados sob sua</w:t>
      </w:r>
      <w:r w:rsidR="00ED18C5" w:rsidRPr="006F2793">
        <w:rPr>
          <w:rFonts w:eastAsiaTheme="minorEastAsia"/>
          <w:color w:val="3D3D3D" w:themeColor="text1" w:themeTint="F2"/>
          <w:kern w:val="24"/>
          <w:sz w:val="32"/>
          <w:szCs w:val="32"/>
          <w:lang w:eastAsia="pt-BR"/>
        </w:rPr>
        <w:t xml:space="preserve"> 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responsabilidade, utilizando-se </w:t>
      </w:r>
      <w:r w:rsidR="00D5482A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os 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recursos tecnológicos e procedimentos disponibilizados pela TI. </w:t>
      </w: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27226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A57E4" w:rsidRPr="006F2793" w:rsidRDefault="000A57E4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Monitoramento e Controle</w:t>
      </w:r>
    </w:p>
    <w:p w:rsidR="00DC2F3F" w:rsidRPr="006F2793" w:rsidRDefault="00DC2F3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implementação do Plano de Dados Abertos da </w:t>
      </w:r>
      <w:r w:rsidR="0093095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Completo do Órgão],</w:t>
      </w:r>
      <w:r w:rsidR="0093095F"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será monitorada pelo 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[Cargo da Autoridade de Monitoramento],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autoridade designada pelo art. 45 da Lei distrital de acesso à informação, 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com as seguintes atribuições estabelecidas pelo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Decreto nº 38.354/2017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:</w:t>
      </w:r>
    </w:p>
    <w:p w:rsidR="00CB43DF" w:rsidRPr="006F2793" w:rsidRDefault="00CB43D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CB43DF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12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assegurar a publicação e a atualização do Plano de Dados Abertos, de forma eficiente e adequada; </w:t>
      </w:r>
    </w:p>
    <w:p w:rsidR="00CB43DF" w:rsidRPr="006F2793" w:rsidRDefault="00CB43DF" w:rsidP="00CB43DF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12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monitorar a implementação do Plano de Dados Abertos.</w:t>
      </w:r>
    </w:p>
    <w:p w:rsidR="00CB43DF" w:rsidRDefault="00CB43DF" w:rsidP="00CB43DF">
      <w:pPr>
        <w:pStyle w:val="NormalWeb"/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CB43DF">
      <w:pPr>
        <w:pStyle w:val="NormalWeb"/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Melhoria da qualidade dos dados</w:t>
      </w: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D5482A" w:rsidP="00027226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visa à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disponibilização de dados relevantes para a sociedade, com a maior brevidade possível, nas condições disponíveis e com a qualidade de conteúdo que os dados se encontram.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Porém,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são 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apresentadas propostas de melhoria dos formatos e qualidade das informações, tendo como referência o modelo de maturidade de dados abertos da INDA, quais sejam: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dados disponibilizados devem conter a possibilidade de serem acessados diretamente, através de URL única, ou seja, passível de ser reproduzida e compartilhada, sem necessidade de navegação na página para seu acesso;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Tabelas mantidas em arquivos PDF devem estar contidas também em arquivos próprios para sua estruturação (como csv e odt), e serem referenciadas por esses relatórios;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dados disponibilizados devem ser elaborados em formatos abertos, recomendados pela </w:t>
      </w:r>
      <w:r w:rsidRPr="006F2793">
        <w:rPr>
          <w:rFonts w:ascii="Arial" w:eastAsiaTheme="minorEastAsia" w:hAnsi="Arial" w:cs="Arial"/>
          <w:i/>
          <w:color w:val="3D3D3D" w:themeColor="text1" w:themeTint="F2"/>
          <w:kern w:val="24"/>
          <w:sz w:val="32"/>
          <w:szCs w:val="32"/>
        </w:rPr>
        <w:t>e-PING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dados publicados devem conter </w:t>
      </w:r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um conjunto mínimo de metadados,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conforme a cartilha técnica para publicação de dados, disponí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softHyphen/>
        <w:t xml:space="preserve">vel em </w:t>
      </w:r>
      <w:hyperlink r:id="rId10" w:history="1">
        <w:r w:rsidR="00CB43DF" w:rsidRPr="006F2793">
          <w:rPr>
            <w:rStyle w:val="Hyperlink"/>
            <w:rFonts w:ascii="Arial" w:eastAsiaTheme="minorEastAsia" w:hAnsi="Arial" w:cs="Arial"/>
            <w:iCs/>
            <w:kern w:val="24"/>
            <w:sz w:val="32"/>
            <w:szCs w:val="32"/>
          </w:rPr>
          <w:t>http://dados.gov.br/cartilha-publicacao-dados-abertos/</w:t>
        </w:r>
      </w:hyperlink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Também deve ser considerada a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contribuição com 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sociedade no processo de melhoria da qualidade </w:t>
      </w:r>
      <w:r w:rsidR="00DC2F3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dos dados disponibilizados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por meio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do recebimento de sugestões </w:t>
      </w:r>
      <w:r w:rsidR="00DC2F3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pelo serviço de Ouvidoria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93095F" w:rsidRP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Comunicação e participação social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institucionalização do Plano de Dados Abertos, sua governança e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revisões devem ser comunicadas 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todos os servidores da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 à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sociedade, por meio do sítio institucional na internet, de forma a disseminar a cultura de transparência e solidificar a publicação de dados na rotina do órgão.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Sempre que ocorrer a inserção de dados ou alguma melhoria nos 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que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já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estão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publicados, devem ser realizadas ações específicas de comunicação, coordenadas pela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da Unidade de Comunicação]</w:t>
      </w:r>
      <w:r w:rsidRPr="006F2793">
        <w:rPr>
          <w:rFonts w:ascii="Arial" w:eastAsiaTheme="minorEastAsia" w:hAnsi="Arial" w:cs="Arial"/>
          <w:color w:val="auto"/>
          <w:kern w:val="24"/>
          <w:sz w:val="32"/>
          <w:szCs w:val="32"/>
        </w:rPr>
        <w:t>,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de forma a haver ampla divulgação interna e externa.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materiais de divulgação devem levar em conta os interesses de diferentes segmentos de público: servidores do órgão, gestores públicos, produtores e usuários dos dados, Academia, imprensa, sociedade organizada e cidadão.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cidadão poderá utilizar o serviço de Ouvidoria para se manifestar quanto ao Plano de Dados Abertos, podendo oferecer sugestões ou informar à</w:t>
      </w:r>
      <w:r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do órgão]</w:t>
      </w:r>
      <w:r w:rsidR="00CB43DF"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sobre problemas técnicos ou inconsistências nos dados publicados.  </w:t>
      </w: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Canais de atendimento do serviço de Ouvidoria:</w:t>
      </w:r>
    </w:p>
    <w:p w:rsidR="00ED18C5" w:rsidRPr="006F2793" w:rsidRDefault="00CB43DF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Internet: </w:t>
      </w:r>
      <w:hyperlink r:id="rId11" w:history="1">
        <w:r w:rsidR="00537FFA" w:rsidRPr="006F2793">
          <w:rPr>
            <w:rStyle w:val="Hyperlink"/>
            <w:rFonts w:ascii="Arial" w:eastAsiaTheme="minorEastAsia" w:hAnsi="Arial" w:cs="Arial"/>
            <w:kern w:val="24"/>
            <w:sz w:val="32"/>
            <w:szCs w:val="32"/>
          </w:rPr>
          <w:t>www.ouv.df.gov.br</w:t>
        </w:r>
      </w:hyperlink>
      <w:r w:rsidR="00537FFA" w:rsidRPr="006F2793">
        <w:rPr>
          <w:rFonts w:ascii="Arial" w:eastAsiaTheme="minorEastAsia" w:hAnsi="Arial" w:cs="Arial"/>
          <w:kern w:val="24"/>
          <w:sz w:val="32"/>
          <w:szCs w:val="32"/>
        </w:rPr>
        <w:t xml:space="preserve"> </w:t>
      </w:r>
      <w:r w:rsidR="00537FFA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(inserir o link)</w:t>
      </w: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Telefone: Ligue 162</w:t>
      </w: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Presencialmente: nas Ouvidorias Especializadas de cada órgão.</w:t>
      </w:r>
    </w:p>
    <w:p w:rsidR="00027226" w:rsidRPr="006F2793" w:rsidRDefault="00027226" w:rsidP="0002722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Plano de Ação</w:t>
      </w:r>
    </w:p>
    <w:tbl>
      <w:tblPr>
        <w:tblW w:w="15593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39"/>
        <w:gridCol w:w="2118"/>
        <w:gridCol w:w="2290"/>
        <w:gridCol w:w="1842"/>
        <w:gridCol w:w="2268"/>
        <w:gridCol w:w="2268"/>
        <w:gridCol w:w="2268"/>
      </w:tblGrid>
      <w:tr w:rsidR="00ED18C5" w:rsidRPr="006F2793" w:rsidTr="00D17A6E">
        <w:trPr>
          <w:trHeight w:val="890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3" w:hanging="144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TEMA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ATIVIDADES</w:t>
            </w: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PRODUTOS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META/</w:t>
            </w:r>
          </w:p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PRAZO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REQUISITO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PONTO</w:t>
            </w:r>
          </w:p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00377A"/>
                <w:sz w:val="48"/>
                <w:szCs w:val="48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FOCAL</w:t>
            </w:r>
          </w:p>
        </w:tc>
      </w:tr>
      <w:tr w:rsidR="00DC2F3F" w:rsidRPr="006F2793" w:rsidTr="00D17A6E">
        <w:trPr>
          <w:trHeight w:val="637"/>
        </w:trPr>
        <w:tc>
          <w:tcPr>
            <w:tcW w:w="25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CB43D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Nome da base de dados a ser aberta</w:t>
            </w: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Ação necessária à sua abertura</w:t>
            </w:r>
          </w:p>
        </w:tc>
        <w:tc>
          <w:tcPr>
            <w:tcW w:w="2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Resultado esperado com a ação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Prazo para a abertura da base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Periodicidade de atualização da base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Nome da unidade responsável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6F2793" w:rsidP="00D17A6E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>
              <w:rPr>
                <w:rFonts w:ascii="Arial" w:hAnsi="Arial" w:cs="Arial"/>
                <w:color w:val="DDA800" w:themeColor="accent3" w:themeShade="BF"/>
              </w:rPr>
              <w:t xml:space="preserve">Nome do setor responsável </w:t>
            </w: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</w:tbl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DC2F3F" w:rsidRPr="006F2793" w:rsidRDefault="00ED18C5" w:rsidP="00DC2F3F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Referências</w:t>
      </w:r>
    </w:p>
    <w:tbl>
      <w:tblPr>
        <w:tblW w:w="15593" w:type="dxa"/>
        <w:tblInd w:w="-70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5"/>
        <w:gridCol w:w="7229"/>
        <w:gridCol w:w="4819"/>
      </w:tblGrid>
      <w:tr w:rsidR="00ED18C5" w:rsidRPr="006F2793" w:rsidTr="00ED18C5">
        <w:trPr>
          <w:trHeight w:val="56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NOME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DESCRIÇÃO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LOCALIZAÇÃO</w:t>
            </w:r>
          </w:p>
        </w:tc>
      </w:tr>
      <w:tr w:rsidR="00ED18C5" w:rsidRPr="006F2793" w:rsidTr="00ED18C5">
        <w:trPr>
          <w:trHeight w:val="1333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hAnsi="Arial" w:cs="Arial"/>
                <w:bCs/>
                <w:color w:val="3D3D3D" w:themeColor="text1" w:themeTint="F2"/>
                <w:kern w:val="24"/>
              </w:rPr>
              <w:t>Lei nº 12.527, de 18 de novembro de 2011 (Lei de Acesso à Informação).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bCs/>
                <w:color w:val="3D3D3D" w:themeColor="text1" w:themeTint="F2"/>
                <w:kern w:val="24"/>
              </w:rPr>
              <w:t>Regula o acesso a informações previsto no inciso XXXIII do art. 5o, no inciso II do § 3o do art. 37 e no § 2o do art. 216 da Constituição Federal.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"http://www.planalto.gov.br/ccivil_03/_ato2011-2014/2011/lei/l12527.htm"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http://www.planalto.gov.br/ccivil_03/_ato2011-2014/2011/lei/l12527.htm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</w:p>
        </w:tc>
      </w:tr>
      <w:tr w:rsidR="00ED18C5" w:rsidRPr="006F2793" w:rsidTr="00DC2F3F">
        <w:trPr>
          <w:trHeight w:val="168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hAnsi="Arial" w:cs="Arial"/>
                <w:color w:val="3D3D3D" w:themeColor="text1" w:themeTint="F2"/>
                <w:kern w:val="24"/>
              </w:rPr>
              <w:t>Lei nº 4.990, de 12 de dezembro de 2012 (Lei Distrital de Acesso à Informação).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>Regula o acesso a informações no Distrito Federal previsto no art. 5º, XXXIII, no art. 37, § 3º, II, e no art. 216, § 2º, da Constituição Federal e nos termos do art. 45, da Lei federal nº 12.527, de 18 de novembro de 2011.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kern w:val="24"/>
              </w:rPr>
            </w:pPr>
            <w:r w:rsidRPr="006F2793">
              <w:rPr>
                <w:rFonts w:ascii="Arial" w:eastAsiaTheme="minorEastAsia" w:hAnsi="Arial" w:cs="Arial"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kern w:val="24"/>
              </w:rPr>
              <w:instrText xml:space="preserve"> HYPERLINK "http://www.fazenda.df.gov.br/aplicacoes/legislacao/legislacao/TelaSaidaDocumento.cfm?txtNumero=4990&amp;txtAno=2012&amp;txtTipo=5&amp;txtParte" </w:instrText>
            </w:r>
            <w:r w:rsidRPr="006F2793">
              <w:rPr>
                <w:rFonts w:ascii="Arial" w:eastAsiaTheme="minorEastAsia" w:hAnsi="Arial" w:cs="Arial"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kern w:val="24"/>
              </w:rPr>
              <w:t>http://www.fazenda.df.gov.br/aplicacoes/legislacao/legislacao/TelaSaidaDocumento.cfm?txtNumero=4990&amp;txtAno=2012&amp;txtTipo=5&amp;txtParte</w:t>
            </w:r>
            <w:r w:rsidR="00ED18C5" w:rsidRPr="006F2793">
              <w:rPr>
                <w:rStyle w:val="Hyperlink"/>
                <w:rFonts w:ascii="Arial" w:hAnsi="Arial" w:cs="Arial"/>
                <w:kern w:val="24"/>
              </w:rPr>
              <w:t>=.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kern w:val="24"/>
              </w:rPr>
              <w:fldChar w:fldCharType="end"/>
            </w:r>
          </w:p>
        </w:tc>
      </w:tr>
      <w:tr w:rsidR="00ED18C5" w:rsidRPr="006F2793" w:rsidTr="00ED18C5">
        <w:trPr>
          <w:trHeight w:val="63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>Decreto nº 38.354, de 24 de julho de 2017.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 xml:space="preserve">Institui a Política de Dados Abertos da Administração Pública direta, autárquica e fundacional Distrito Federal.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CC79EA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  <w:kern w:val="24"/>
              </w:rPr>
            </w:pPr>
            <w:hyperlink r:id="rId12" w:history="1">
              <w:r w:rsidR="00ED18C5" w:rsidRPr="006F2793">
                <w:rPr>
                  <w:rStyle w:val="Hyperlink"/>
                  <w:rFonts w:ascii="Arial" w:eastAsiaTheme="minorEastAsia" w:hAnsi="Arial" w:cs="Arial"/>
                  <w:color w:val="00B85F" w:themeColor="hyperlink" w:themeTint="F2"/>
                  <w:kern w:val="24"/>
                </w:rPr>
                <w:t>http://www.buriti.df.gov.br/ftp/diariooficial/2017/07_Julho/DODF%20141%2025-07-2017/DODF%20141%2025-07-2017%20INTEGRA.pdf</w:t>
              </w:r>
            </w:hyperlink>
          </w:p>
        </w:tc>
      </w:tr>
      <w:tr w:rsidR="00ED18C5" w:rsidRPr="006F2793" w:rsidTr="00DC2F3F">
        <w:trPr>
          <w:trHeight w:val="2194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INDA – Infraestrutura Nacional de Dados Abertos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Conjunto de padrões, tecnologias, procedimentos e mecanismos de controle necessários para atender às condições de disseminação e compartilhamento de dados e informações públicas no modelo de Dados Abertos, em conformidade com o disposto na e-PING. A INDA é a política do governo brasileiro para dados abertos.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CC79EA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hyperlink r:id="rId13" w:history="1">
              <w:r w:rsidR="00ED18C5" w:rsidRPr="006F2793">
                <w:rPr>
                  <w:rStyle w:val="Hyperlink"/>
                  <w:rFonts w:ascii="Arial" w:eastAsiaTheme="minorEastAsia" w:hAnsi="Arial" w:cs="Arial"/>
                  <w:bCs/>
                  <w:kern w:val="24"/>
                </w:rPr>
                <w:t>https://www.governoeletronico.gov.br/eixos-de-atuacao/cidadao/dados-abertos/inda-infraestrutura-nacional-de-dados-abertos</w:t>
              </w:r>
            </w:hyperlink>
          </w:p>
        </w:tc>
      </w:tr>
      <w:tr w:rsidR="00ED18C5" w:rsidRPr="006F2793" w:rsidTr="00ED18C5">
        <w:trPr>
          <w:trHeight w:val="2453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INDA – Infraestrutura Nacional de Dados Abertos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Conjunto de padrões, tecnologias, procedimentos e mecanismos de controle necessários para atender às condições de disseminação e compartilhamento de dados e informações públicas no modelo de Dados Abertos, em conformidade com o disposto na e-PING. A INDA é a política do governo brasileiro para dados abertos.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eastAsiaTheme="minorEastAsia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"https://www.governoeletronico.gov.br/eixos-de-atuacao/cidadao/dados-abertos/inda-infraestrutura-nacional-de-dados-abertos"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https://www.governoeletronico.gov.br/eixos-de-atuacao/cidadao/dados-abertos/inda-infraestrutura-nacional-de-dados-abertos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  <w:r w:rsidR="00ED18C5"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</w:tr>
      <w:tr w:rsidR="00ED18C5" w:rsidRPr="006F2793" w:rsidTr="00DC2F3F">
        <w:trPr>
          <w:trHeight w:val="1978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Instrução Normativa nº4 de 13 de abril de 2012 (INDA)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Institui a Infraestrutura Nacional de Dados Abertos – INDA, como política para garantir e facilitar o acesso pelos cidadãos, pela sociedade e, em especial, pelas diversas instâncias do setor público aos dados e informações produzidas ou custodiadas pelo Poder Executivo federal.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CC79EA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hyperlink r:id="rId14" w:history="1">
              <w:r w:rsidR="00ED18C5" w:rsidRPr="006F2793">
                <w:rPr>
                  <w:rStyle w:val="Hyperlink"/>
                  <w:rFonts w:ascii="Arial" w:eastAsiaTheme="minorEastAsia" w:hAnsi="Arial" w:cs="Arial"/>
                  <w:bCs/>
                  <w:kern w:val="24"/>
                </w:rPr>
                <w:t>http://dados.gov.br/instrucao-normativa-da-inda</w:t>
              </w:r>
            </w:hyperlink>
          </w:p>
        </w:tc>
      </w:tr>
      <w:tr w:rsidR="00ED18C5" w:rsidRPr="006F2793" w:rsidTr="00ED18C5">
        <w:trPr>
          <w:trHeight w:val="63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e-PING - arquitetura de interoperabilidade do governo eletrônico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Conjunto mínimo de premissas, políticas e especificações técnicas que regulamentam a utilização da Tecnologia de Informação e Comunicação (TIC) na interoperabilidade de Serviços de Governo Eletrônico, estabelecendo as condições de interação com os demais Poderes e esferas de governo e com a sociedade em geral.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eastAsiaTheme="minorEastAsia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"http://eping.governoeletronico.gov.br/"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http://eping.governoeletronico.gov.br/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</w:p>
        </w:tc>
      </w:tr>
    </w:tbl>
    <w:p w:rsidR="00ED18C5" w:rsidRPr="006F2793" w:rsidRDefault="00ED18C5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ED18C5" w:rsidP="00DC2F3F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Glossário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termos abaixo se referem às definições apresentadas no Plano de Ação da INDA.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DC2F3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20"/>
          <w:szCs w:val="20"/>
        </w:rPr>
      </w:pPr>
    </w:p>
    <w:p w:rsidR="00ED18C5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 xml:space="preserve">Dado: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sequência de símbolos ou valores, representados em algum meio, produzidos como resultado de um processo natural ou artificial. </w:t>
      </w:r>
    </w:p>
    <w:p w:rsidR="006F2793" w:rsidRPr="006F2793" w:rsidRDefault="006F2793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Dados abertos: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dados públicos representados em meio digital, estruturados em formato aberto, processáveis por máquina, referenciados na rede mundial de computadores e disponibilizados sob licença aberta que permita sua livre utilização, consumo ou cruzamento.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ED18C5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Dado público: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qualquer dado gerado ou sob a guarda governamental que não tenha o seu acesso restrito por legislação específica. </w:t>
      </w:r>
    </w:p>
    <w:p w:rsidR="00DC2F3F" w:rsidRPr="006F2793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e-PING: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Padrões de Interoperabilidade de Governo Eletrônico – define um conjunto mínimo de premissas, políticas e especificações técnicas que regulamentam a utilização da Tecnologia de Informação e Comunicação (TIC) na interoperabilidade de serviços de Governo Eletrônico, estabelecendo as condições de interação com os demais Poderes e esferas de governo e com a sociedade em geral.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Formato aberto: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formato de arquivo não proprietário, cuja especificação esteja documentada publicamente e seja de livre conhecimento e implementação, livre de patentes ou qualquer outra restrição legal quanto à sua utilização.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Informação: dados, processados ou não, que podem ser utilizados para produção e transmissão de conhecimento, contidos em qualquer meio, suporte ou formato.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Licença aberta: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acordo de fornecimento de dados que concede amplo acesso</w:t>
      </w:r>
      <w:r w:rsidR="00820162"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</w:t>
      </w:r>
      <w:r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qualquer pessoa os utilizar, os reutilizar, e redistribuir, estando sujeito a, no máximo, a exigência de creditar a sua autoria e compartilhar pela mesma licença;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Linked Data: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conjunto de boas práticas para publicação de dados estruturados de maneira a facilitar seu compartilhamento e integração;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 xml:space="preserve">Metadado: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informação que descreve características de determinado dado, explicando-o em certo contexto de uso.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</w:p>
    <w:p w:rsidR="006D6600" w:rsidRDefault="006D6600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A57E4" w:rsidRDefault="000A57E4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Pr="006F2793" w:rsidRDefault="00EB63CB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267C0">
        <w:rPr>
          <w:rFonts w:ascii="Arial" w:hAnsi="Arial" w:cs="Arial"/>
          <w:noProof/>
          <w:color w:val="00377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7C4C42" wp14:editId="66865551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8743950" cy="4370070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37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6267C0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377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77A"/>
                                <w:sz w:val="48"/>
                                <w:szCs w:val="48"/>
                              </w:rPr>
                              <w:t>Governo do Distrito Federal</w:t>
                            </w: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  <w:t>[NOME DO ÓRGÃO]</w:t>
                            </w:r>
                          </w:p>
                          <w:p w:rsidR="00EB63CB" w:rsidRPr="00675501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[Endereço do órgão]</w:t>
                            </w: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[Telefone para contato]</w:t>
                            </w: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[E-mail]</w:t>
                            </w: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[Assinatura do órgão]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4.85pt;margin-top:13.85pt;width:688.5pt;height:34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" filled="f" stroked="f">
                <v:textbox>
                  <w:txbxContent>
                    <w:p w:rsidR="00EB63CB" w:rsidRPr="006267C0" w:rsidRDefault="00EB63CB" w:rsidP="00EB63C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377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377A"/>
                          <w:sz w:val="48"/>
                          <w:szCs w:val="48"/>
                        </w:rPr>
                        <w:t>Governo do Distrito Federal</w:t>
                      </w: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  <w:t>[NOME DO ÓRGÃO]</w:t>
                      </w:r>
                    </w:p>
                    <w:p w:rsidR="00EB63CB" w:rsidRPr="00675501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10"/>
                          <w:szCs w:val="10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[Endereço do órgão]</w:t>
                      </w: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[Telefone para contato]</w:t>
                      </w: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[E-mail]</w:t>
                      </w: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[Assinatura do órgão]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56A2" w:rsidRPr="006F2793" w:rsidSect="00C56C3F">
      <w:headerReference w:type="default" r:id="rId15"/>
      <w:footerReference w:type="default" r:id="rId16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CB" w:rsidRDefault="00EB63CB" w:rsidP="001803A5">
      <w:r>
        <w:separator/>
      </w:r>
    </w:p>
  </w:endnote>
  <w:endnote w:type="continuationSeparator" w:id="0">
    <w:p w:rsidR="00EB63CB" w:rsidRDefault="00EB63CB" w:rsidP="00180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7F555F-764D-4EFE-94D5-2E48F854A4BB}"/>
    <w:embedBold r:id="rId2" w:fontKey="{A5DEAFB1-055B-4060-B80E-851F40F78B50}"/>
  </w:font>
  <w:font w:name="Montserrat">
    <w:altName w:val="Montserrat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  <w:embedRegular r:id="rId3" w:fontKey="{C40910AB-A245-49D0-90DE-171D5883DA27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4" w:fontKey="{DB6215A0-60CA-4455-8179-A9E0453B67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662225C-00F3-4AFE-8528-7C571D8680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Lt BT">
    <w:altName w:val="Humanst521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Blac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C6E6A462-9D0B-41A5-80C0-B675F953AB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3166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EB63CB" w:rsidRPr="00EB63CB" w:rsidRDefault="00EB63CB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EB63CB">
          <w:rPr>
            <w:rFonts w:ascii="Arial" w:hAnsi="Arial" w:cs="Arial"/>
            <w:sz w:val="20"/>
            <w:szCs w:val="20"/>
          </w:rPr>
          <w:fldChar w:fldCharType="begin"/>
        </w:r>
        <w:r w:rsidRPr="00EB63CB">
          <w:rPr>
            <w:rFonts w:ascii="Arial" w:hAnsi="Arial" w:cs="Arial"/>
            <w:sz w:val="20"/>
            <w:szCs w:val="20"/>
          </w:rPr>
          <w:instrText>PAGE   \* MERGEFORMAT</w:instrText>
        </w:r>
        <w:r w:rsidRPr="00EB63CB">
          <w:rPr>
            <w:rFonts w:ascii="Arial" w:hAnsi="Arial" w:cs="Arial"/>
            <w:sz w:val="20"/>
            <w:szCs w:val="20"/>
          </w:rPr>
          <w:fldChar w:fldCharType="separate"/>
        </w:r>
        <w:r w:rsidR="00CC79EA">
          <w:rPr>
            <w:rFonts w:ascii="Arial" w:hAnsi="Arial" w:cs="Arial"/>
            <w:noProof/>
            <w:sz w:val="20"/>
            <w:szCs w:val="20"/>
          </w:rPr>
          <w:t>3</w:t>
        </w:r>
        <w:r w:rsidRPr="00EB63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EB63CB" w:rsidRDefault="00EB63CB">
    <w:pPr>
      <w:pStyle w:val="Rodap"/>
    </w:pPr>
    <w:r>
      <w:rPr>
        <w:noProof/>
        <w:sz w:val="48"/>
        <w:szCs w:val="4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CB9F4A" wp14:editId="7FAAB3F1">
              <wp:simplePos x="0" y="0"/>
              <wp:positionH relativeFrom="column">
                <wp:posOffset>-4445</wp:posOffset>
              </wp:positionH>
              <wp:positionV relativeFrom="paragraph">
                <wp:posOffset>450850</wp:posOffset>
              </wp:positionV>
              <wp:extent cx="9815830" cy="28575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830" cy="285750"/>
                      </a:xfrm>
                      <a:prstGeom prst="rect">
                        <a:avLst/>
                      </a:prstGeom>
                      <a:solidFill>
                        <a:srgbClr val="2D5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5" o:spid="_x0000_s1026" style="position:absolute;margin-left:-.35pt;margin-top:35.5pt;width:772.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" fillcolor="#2d54a8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CB" w:rsidRDefault="00EB63CB" w:rsidP="001803A5">
      <w:r>
        <w:separator/>
      </w:r>
    </w:p>
  </w:footnote>
  <w:footnote w:type="continuationSeparator" w:id="0">
    <w:p w:rsidR="00EB63CB" w:rsidRDefault="00EB63CB" w:rsidP="00180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3CB" w:rsidRDefault="00EB63CB">
    <w:pPr>
      <w:pStyle w:val="Cabealho"/>
    </w:pPr>
    <w:r>
      <w:rPr>
        <w:noProof/>
        <w:sz w:val="48"/>
        <w:szCs w:val="4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F1C37B" wp14:editId="1EE53DDF">
              <wp:simplePos x="0" y="0"/>
              <wp:positionH relativeFrom="column">
                <wp:posOffset>-937895</wp:posOffset>
              </wp:positionH>
              <wp:positionV relativeFrom="paragraph">
                <wp:posOffset>-479425</wp:posOffset>
              </wp:positionV>
              <wp:extent cx="9815830" cy="285750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830" cy="285750"/>
                      </a:xfrm>
                      <a:prstGeom prst="rect">
                        <a:avLst/>
                      </a:prstGeom>
                      <a:solidFill>
                        <a:srgbClr val="2D5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9" o:spid="_x0000_s1026" style="position:absolute;margin-left:-73.85pt;margin-top:-37.75pt;width:772.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" fillcolor="#2d54a8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1B1"/>
    <w:multiLevelType w:val="hybridMultilevel"/>
    <w:tmpl w:val="CA56E0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86366"/>
    <w:multiLevelType w:val="hybridMultilevel"/>
    <w:tmpl w:val="475C0C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65523"/>
    <w:multiLevelType w:val="hybridMultilevel"/>
    <w:tmpl w:val="C898E49A"/>
    <w:lvl w:ilvl="0" w:tplc="392CE0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14B"/>
    <w:multiLevelType w:val="hybridMultilevel"/>
    <w:tmpl w:val="8152B078"/>
    <w:lvl w:ilvl="0" w:tplc="9198F8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39019F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5360C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E86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3F869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0BA9F0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5C9C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B603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A26C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472D6"/>
    <w:multiLevelType w:val="hybridMultilevel"/>
    <w:tmpl w:val="876E0F9A"/>
    <w:lvl w:ilvl="0" w:tplc="5350BF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93D11"/>
    <w:multiLevelType w:val="hybridMultilevel"/>
    <w:tmpl w:val="167CFD30"/>
    <w:lvl w:ilvl="0" w:tplc="1930871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CE29A5"/>
    <w:multiLevelType w:val="hybridMultilevel"/>
    <w:tmpl w:val="D29A1F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06F07"/>
    <w:multiLevelType w:val="hybridMultilevel"/>
    <w:tmpl w:val="7DBE6B02"/>
    <w:lvl w:ilvl="0" w:tplc="5350BF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95D04"/>
    <w:multiLevelType w:val="hybridMultilevel"/>
    <w:tmpl w:val="7416F0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70EA2"/>
    <w:multiLevelType w:val="hybridMultilevel"/>
    <w:tmpl w:val="07E41418"/>
    <w:lvl w:ilvl="0" w:tplc="5350BF6E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662A24"/>
    <w:multiLevelType w:val="hybridMultilevel"/>
    <w:tmpl w:val="0C8EEA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33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E1B74"/>
    <w:multiLevelType w:val="hybridMultilevel"/>
    <w:tmpl w:val="AD3A1BAE"/>
    <w:lvl w:ilvl="0" w:tplc="771AB1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C3481"/>
    <w:multiLevelType w:val="hybridMultilevel"/>
    <w:tmpl w:val="CF568F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748C0"/>
    <w:multiLevelType w:val="hybridMultilevel"/>
    <w:tmpl w:val="620AA2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AB2772"/>
    <w:multiLevelType w:val="hybridMultilevel"/>
    <w:tmpl w:val="A36A9B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74427"/>
    <w:multiLevelType w:val="hybridMultilevel"/>
    <w:tmpl w:val="96DE43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D95CD0"/>
    <w:multiLevelType w:val="hybridMultilevel"/>
    <w:tmpl w:val="E1EA634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15"/>
  </w:num>
  <w:num w:numId="8">
    <w:abstractNumId w:val="16"/>
  </w:num>
  <w:num w:numId="9">
    <w:abstractNumId w:val="11"/>
  </w:num>
  <w:num w:numId="10">
    <w:abstractNumId w:val="8"/>
  </w:num>
  <w:num w:numId="11">
    <w:abstractNumId w:val="7"/>
  </w:num>
  <w:num w:numId="12">
    <w:abstractNumId w:val="4"/>
  </w:num>
  <w:num w:numId="13">
    <w:abstractNumId w:val="2"/>
  </w:num>
  <w:num w:numId="14">
    <w:abstractNumId w:val="14"/>
  </w:num>
  <w:num w:numId="15">
    <w:abstractNumId w:val="13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attachedTemplate r:id="rId1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E1"/>
    <w:rsid w:val="0001404B"/>
    <w:rsid w:val="00027226"/>
    <w:rsid w:val="00071DB5"/>
    <w:rsid w:val="000A270E"/>
    <w:rsid w:val="000A4781"/>
    <w:rsid w:val="000A57E4"/>
    <w:rsid w:val="000B4E98"/>
    <w:rsid w:val="001022FB"/>
    <w:rsid w:val="00117526"/>
    <w:rsid w:val="00123032"/>
    <w:rsid w:val="00127068"/>
    <w:rsid w:val="00141AE0"/>
    <w:rsid w:val="001547C7"/>
    <w:rsid w:val="001770AB"/>
    <w:rsid w:val="001803A5"/>
    <w:rsid w:val="00181AE4"/>
    <w:rsid w:val="002062E1"/>
    <w:rsid w:val="00281267"/>
    <w:rsid w:val="00283486"/>
    <w:rsid w:val="002A60E6"/>
    <w:rsid w:val="002B1B14"/>
    <w:rsid w:val="002C7874"/>
    <w:rsid w:val="002E6A67"/>
    <w:rsid w:val="003018FE"/>
    <w:rsid w:val="00303606"/>
    <w:rsid w:val="00325746"/>
    <w:rsid w:val="003456A2"/>
    <w:rsid w:val="00383EB9"/>
    <w:rsid w:val="003A5BBC"/>
    <w:rsid w:val="00453F08"/>
    <w:rsid w:val="00456ADD"/>
    <w:rsid w:val="00537FFA"/>
    <w:rsid w:val="00594170"/>
    <w:rsid w:val="005A6560"/>
    <w:rsid w:val="005C03E3"/>
    <w:rsid w:val="005D2223"/>
    <w:rsid w:val="00626E8C"/>
    <w:rsid w:val="0065109C"/>
    <w:rsid w:val="006721EA"/>
    <w:rsid w:val="006B168A"/>
    <w:rsid w:val="006D6600"/>
    <w:rsid w:val="006F2793"/>
    <w:rsid w:val="00745F0F"/>
    <w:rsid w:val="00746B10"/>
    <w:rsid w:val="00785276"/>
    <w:rsid w:val="007A109A"/>
    <w:rsid w:val="007B68A5"/>
    <w:rsid w:val="007D1403"/>
    <w:rsid w:val="007F16E5"/>
    <w:rsid w:val="0080108B"/>
    <w:rsid w:val="00803300"/>
    <w:rsid w:val="00820162"/>
    <w:rsid w:val="0093095F"/>
    <w:rsid w:val="00937DF8"/>
    <w:rsid w:val="00944F09"/>
    <w:rsid w:val="0095741E"/>
    <w:rsid w:val="0097087F"/>
    <w:rsid w:val="00976A8E"/>
    <w:rsid w:val="00992A62"/>
    <w:rsid w:val="00A44DDD"/>
    <w:rsid w:val="00A64E6D"/>
    <w:rsid w:val="00A70AD3"/>
    <w:rsid w:val="00A806C4"/>
    <w:rsid w:val="00A87BDE"/>
    <w:rsid w:val="00A9035C"/>
    <w:rsid w:val="00AC42FD"/>
    <w:rsid w:val="00AC7984"/>
    <w:rsid w:val="00AD23BC"/>
    <w:rsid w:val="00AF2373"/>
    <w:rsid w:val="00B421AE"/>
    <w:rsid w:val="00B63D1D"/>
    <w:rsid w:val="00BA1A1A"/>
    <w:rsid w:val="00BB5C8A"/>
    <w:rsid w:val="00BC4D90"/>
    <w:rsid w:val="00C15CBD"/>
    <w:rsid w:val="00C52ACC"/>
    <w:rsid w:val="00C56C3F"/>
    <w:rsid w:val="00C64DB4"/>
    <w:rsid w:val="00C90860"/>
    <w:rsid w:val="00CB43DF"/>
    <w:rsid w:val="00CC79EA"/>
    <w:rsid w:val="00D17A6E"/>
    <w:rsid w:val="00D33B43"/>
    <w:rsid w:val="00D5482A"/>
    <w:rsid w:val="00DB4C78"/>
    <w:rsid w:val="00DB634F"/>
    <w:rsid w:val="00DC2F3F"/>
    <w:rsid w:val="00E32147"/>
    <w:rsid w:val="00E42A38"/>
    <w:rsid w:val="00E6201D"/>
    <w:rsid w:val="00E76B68"/>
    <w:rsid w:val="00E846A5"/>
    <w:rsid w:val="00E907D9"/>
    <w:rsid w:val="00EB1FEE"/>
    <w:rsid w:val="00EB63CB"/>
    <w:rsid w:val="00ED1879"/>
    <w:rsid w:val="00ED18C5"/>
    <w:rsid w:val="00ED7FB3"/>
    <w:rsid w:val="00EE5854"/>
    <w:rsid w:val="00F32950"/>
    <w:rsid w:val="00F60011"/>
    <w:rsid w:val="00F70AE6"/>
    <w:rsid w:val="00FD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6A5"/>
    <w:pPr>
      <w:spacing w:after="0" w:line="240" w:lineRule="auto"/>
      <w:jc w:val="both"/>
    </w:pPr>
    <w:rPr>
      <w:rFonts w:ascii="Montserrat" w:hAnsi="Montserrat"/>
      <w:color w:val="333333" w:themeColor="text1"/>
      <w:sz w:val="32"/>
    </w:rPr>
  </w:style>
  <w:style w:type="paragraph" w:styleId="Ttulo1">
    <w:name w:val="heading 1"/>
    <w:basedOn w:val="Normal"/>
    <w:next w:val="Normal"/>
    <w:link w:val="Ttulo1Char"/>
    <w:uiPriority w:val="9"/>
    <w:qFormat/>
    <w:rsid w:val="00E846A5"/>
    <w:pPr>
      <w:keepNext/>
      <w:keepLines/>
      <w:spacing w:before="240" w:after="480"/>
      <w:outlineLvl w:val="0"/>
    </w:pPr>
    <w:rPr>
      <w:rFonts w:ascii="Titillium Web" w:eastAsiaTheme="majorEastAsia" w:hAnsi="Titillium Web" w:cstheme="majorBidi"/>
      <w:color w:val="213E7D" w:themeColor="accent1" w:themeShade="BF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5F0F"/>
    <w:pPr>
      <w:keepNext/>
      <w:keepLines/>
      <w:spacing w:before="40"/>
      <w:outlineLvl w:val="1"/>
    </w:pPr>
    <w:rPr>
      <w:rFonts w:eastAsiaTheme="majorEastAsia" w:cstheme="majorBidi"/>
      <w:color w:val="213E7D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46A5"/>
    <w:rPr>
      <w:rFonts w:ascii="Titillium Web" w:eastAsiaTheme="majorEastAsia" w:hAnsi="Titillium Web" w:cstheme="majorBidi"/>
      <w:color w:val="213E7D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45F0F"/>
    <w:rPr>
      <w:rFonts w:ascii="Montserrat" w:eastAsiaTheme="majorEastAsia" w:hAnsi="Montserrat" w:cstheme="majorBidi"/>
      <w:color w:val="213E7D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45F0F"/>
    <w:pPr>
      <w:contextualSpacing/>
    </w:pPr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5F0F"/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5F0F"/>
    <w:pPr>
      <w:numPr>
        <w:ilvl w:val="1"/>
      </w:numPr>
    </w:pPr>
    <w:rPr>
      <w:rFonts w:eastAsiaTheme="minorEastAsia"/>
      <w:color w:val="7B7B7B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45F0F"/>
    <w:rPr>
      <w:rFonts w:ascii="Montserrat" w:eastAsiaTheme="minorEastAsia" w:hAnsi="Montserrat"/>
      <w:color w:val="7B7B7B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03A5"/>
    <w:rPr>
      <w:rFonts w:ascii="Open Sans" w:hAnsi="Open Sans"/>
    </w:rPr>
  </w:style>
  <w:style w:type="paragraph" w:styleId="Rodap">
    <w:name w:val="footer"/>
    <w:basedOn w:val="Normal"/>
    <w:link w:val="Rodap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03A5"/>
    <w:rPr>
      <w:rFonts w:ascii="Open Sans" w:hAnsi="Open Sans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46A5"/>
    <w:pPr>
      <w:jc w:val="left"/>
      <w:outlineLvl w:val="9"/>
    </w:pPr>
    <w:rPr>
      <w:sz w:val="48"/>
      <w:szCs w:val="48"/>
      <w:lang w:eastAsia="pt-BR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rsid w:val="00E846A5"/>
    <w:pPr>
      <w:spacing w:after="100"/>
    </w:pPr>
  </w:style>
  <w:style w:type="character" w:styleId="Hyperlink">
    <w:name w:val="Hyperlink"/>
    <w:basedOn w:val="Fontepargpadro"/>
    <w:uiPriority w:val="99"/>
    <w:unhideWhenUsed/>
    <w:rsid w:val="001803A5"/>
    <w:rPr>
      <w:color w:val="00A757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E846A5"/>
    <w:pPr>
      <w:spacing w:after="100"/>
      <w:ind w:left="220"/>
    </w:pPr>
    <w:rPr>
      <w:sz w:val="28"/>
    </w:rPr>
  </w:style>
  <w:style w:type="paragraph" w:customStyle="1" w:styleId="CorpodoSumrio">
    <w:name w:val="Corpo do Sumário"/>
    <w:basedOn w:val="Sumrio1"/>
    <w:link w:val="CorpodoSumrioChar"/>
    <w:qFormat/>
    <w:rsid w:val="001803A5"/>
    <w:pPr>
      <w:tabs>
        <w:tab w:val="right" w:leader="dot" w:pos="13992"/>
      </w:tabs>
    </w:pPr>
    <w:rPr>
      <w:sz w:val="28"/>
    </w:rPr>
  </w:style>
  <w:style w:type="paragraph" w:styleId="NormalWeb">
    <w:name w:val="Normal (Web)"/>
    <w:basedOn w:val="Normal"/>
    <w:uiPriority w:val="99"/>
    <w:unhideWhenUsed/>
    <w:rsid w:val="00E8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umrio1Char">
    <w:name w:val="Sumário 1 Char"/>
    <w:basedOn w:val="Fontepargpadro"/>
    <w:link w:val="Sumrio1"/>
    <w:uiPriority w:val="39"/>
    <w:rsid w:val="00E846A5"/>
    <w:rPr>
      <w:rFonts w:ascii="Montserrat" w:hAnsi="Montserrat"/>
      <w:sz w:val="32"/>
    </w:rPr>
  </w:style>
  <w:style w:type="character" w:customStyle="1" w:styleId="CorpodoSumrioChar">
    <w:name w:val="Corpo do Sumário Char"/>
    <w:basedOn w:val="Sumrio1Char"/>
    <w:link w:val="CorpodoSumrio"/>
    <w:rsid w:val="001803A5"/>
    <w:rPr>
      <w:rFonts w:ascii="Montserrat" w:hAnsi="Montserrat"/>
      <w:sz w:val="28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E846A5"/>
    <w:pPr>
      <w:spacing w:after="100"/>
      <w:ind w:left="440"/>
    </w:pPr>
    <w:rPr>
      <w:sz w:val="28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1803A5"/>
    <w:pPr>
      <w:spacing w:after="100"/>
      <w:ind w:left="660"/>
    </w:pPr>
  </w:style>
  <w:style w:type="paragraph" w:styleId="PargrafodaLista">
    <w:name w:val="List Paragraph"/>
    <w:basedOn w:val="Normal"/>
    <w:uiPriority w:val="34"/>
    <w:qFormat/>
    <w:rsid w:val="00EB1FEE"/>
    <w:pPr>
      <w:ind w:left="720"/>
      <w:contextualSpacing/>
    </w:pPr>
  </w:style>
  <w:style w:type="table" w:styleId="Tabelacomgrade">
    <w:name w:val="Table Grid"/>
    <w:basedOn w:val="Tabelanormal"/>
    <w:uiPriority w:val="39"/>
    <w:rsid w:val="000A4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1">
    <w:name w:val="Grid Table 5 Dark Accent 1"/>
    <w:basedOn w:val="Tabelanormal"/>
    <w:uiPriority w:val="50"/>
    <w:rsid w:val="000A47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band1Vert">
      <w:tblPr/>
      <w:tcPr>
        <w:shd w:val="clear" w:color="auto" w:fill="A1B6E6" w:themeFill="accent1" w:themeFillTint="66"/>
      </w:tcPr>
    </w:tblStylePr>
    <w:tblStylePr w:type="band1Horz">
      <w:tblPr/>
      <w:tcPr>
        <w:shd w:val="clear" w:color="auto" w:fill="A1B6E6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A44D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2D9" w:themeColor="accent1" w:themeTint="99"/>
        <w:left w:val="single" w:sz="4" w:space="0" w:color="7292D9" w:themeColor="accent1" w:themeTint="99"/>
        <w:bottom w:val="single" w:sz="4" w:space="0" w:color="7292D9" w:themeColor="accent1" w:themeTint="99"/>
        <w:right w:val="single" w:sz="4" w:space="0" w:color="7292D9" w:themeColor="accent1" w:themeTint="99"/>
        <w:insideH w:val="single" w:sz="4" w:space="0" w:color="7292D9" w:themeColor="accent1" w:themeTint="99"/>
        <w:insideV w:val="single" w:sz="4" w:space="0" w:color="7292D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54A8" w:themeColor="accent1"/>
          <w:left w:val="single" w:sz="4" w:space="0" w:color="2D54A8" w:themeColor="accent1"/>
          <w:bottom w:val="single" w:sz="4" w:space="0" w:color="2D54A8" w:themeColor="accent1"/>
          <w:right w:val="single" w:sz="4" w:space="0" w:color="2D54A8" w:themeColor="accent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</w:rPr>
      <w:tblPr/>
      <w:tcPr>
        <w:tcBorders>
          <w:top w:val="double" w:sz="4" w:space="0" w:color="2D54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2" w:themeFill="accent1" w:themeFillTint="33"/>
      </w:tcPr>
    </w:tblStylePr>
    <w:tblStylePr w:type="band1Horz">
      <w:tblPr/>
      <w:tcPr>
        <w:shd w:val="clear" w:color="auto" w:fill="CFDAF2" w:themeFill="accent1" w:themeFillTint="33"/>
      </w:tcPr>
    </w:tblStylePr>
  </w:style>
  <w:style w:type="table" w:customStyle="1" w:styleId="GridTableLight">
    <w:name w:val="Grid Table Light"/>
    <w:basedOn w:val="Tabelanormal"/>
    <w:uiPriority w:val="40"/>
    <w:rsid w:val="00A44DD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2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1AE"/>
    <w:rPr>
      <w:rFonts w:ascii="Tahoma" w:hAnsi="Tahoma" w:cs="Tahoma"/>
      <w:color w:val="333333" w:themeColor="text1"/>
      <w:sz w:val="16"/>
      <w:szCs w:val="16"/>
    </w:rPr>
  </w:style>
  <w:style w:type="paragraph" w:customStyle="1" w:styleId="Default">
    <w:name w:val="Default"/>
    <w:rsid w:val="009708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97087F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2">
    <w:name w:val="A12"/>
    <w:uiPriority w:val="99"/>
    <w:rsid w:val="00453F08"/>
    <w:rPr>
      <w:rFonts w:cs="Humanst521 Lt BT"/>
      <w:i/>
      <w:iCs/>
      <w:color w:val="000000"/>
      <w:u w:val="single"/>
    </w:rPr>
  </w:style>
  <w:style w:type="paragraph" w:customStyle="1" w:styleId="Pa0">
    <w:name w:val="Pa0"/>
    <w:basedOn w:val="Default"/>
    <w:next w:val="Default"/>
    <w:uiPriority w:val="99"/>
    <w:rsid w:val="00453F08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0">
    <w:name w:val="A10"/>
    <w:uiPriority w:val="99"/>
    <w:rsid w:val="00C64DB4"/>
    <w:rPr>
      <w:rFonts w:cs="Humanst521 Lt BT"/>
      <w:color w:val="000000"/>
      <w:sz w:val="14"/>
      <w:szCs w:val="14"/>
    </w:rPr>
  </w:style>
  <w:style w:type="character" w:styleId="HiperlinkVisitado">
    <w:name w:val="FollowedHyperlink"/>
    <w:basedOn w:val="Fontepargpadro"/>
    <w:uiPriority w:val="99"/>
    <w:semiHidden/>
    <w:unhideWhenUsed/>
    <w:rsid w:val="00A806C4"/>
    <w:rPr>
      <w:color w:val="62B789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6A5"/>
    <w:pPr>
      <w:spacing w:after="0" w:line="240" w:lineRule="auto"/>
      <w:jc w:val="both"/>
    </w:pPr>
    <w:rPr>
      <w:rFonts w:ascii="Montserrat" w:hAnsi="Montserrat"/>
      <w:color w:val="333333" w:themeColor="text1"/>
      <w:sz w:val="32"/>
    </w:rPr>
  </w:style>
  <w:style w:type="paragraph" w:styleId="Ttulo1">
    <w:name w:val="heading 1"/>
    <w:basedOn w:val="Normal"/>
    <w:next w:val="Normal"/>
    <w:link w:val="Ttulo1Char"/>
    <w:uiPriority w:val="9"/>
    <w:qFormat/>
    <w:rsid w:val="00E846A5"/>
    <w:pPr>
      <w:keepNext/>
      <w:keepLines/>
      <w:spacing w:before="240" w:after="480"/>
      <w:outlineLvl w:val="0"/>
    </w:pPr>
    <w:rPr>
      <w:rFonts w:ascii="Titillium Web" w:eastAsiaTheme="majorEastAsia" w:hAnsi="Titillium Web" w:cstheme="majorBidi"/>
      <w:color w:val="213E7D" w:themeColor="accent1" w:themeShade="BF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5F0F"/>
    <w:pPr>
      <w:keepNext/>
      <w:keepLines/>
      <w:spacing w:before="40"/>
      <w:outlineLvl w:val="1"/>
    </w:pPr>
    <w:rPr>
      <w:rFonts w:eastAsiaTheme="majorEastAsia" w:cstheme="majorBidi"/>
      <w:color w:val="213E7D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46A5"/>
    <w:rPr>
      <w:rFonts w:ascii="Titillium Web" w:eastAsiaTheme="majorEastAsia" w:hAnsi="Titillium Web" w:cstheme="majorBidi"/>
      <w:color w:val="213E7D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45F0F"/>
    <w:rPr>
      <w:rFonts w:ascii="Montserrat" w:eastAsiaTheme="majorEastAsia" w:hAnsi="Montserrat" w:cstheme="majorBidi"/>
      <w:color w:val="213E7D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45F0F"/>
    <w:pPr>
      <w:contextualSpacing/>
    </w:pPr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5F0F"/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5F0F"/>
    <w:pPr>
      <w:numPr>
        <w:ilvl w:val="1"/>
      </w:numPr>
    </w:pPr>
    <w:rPr>
      <w:rFonts w:eastAsiaTheme="minorEastAsia"/>
      <w:color w:val="7B7B7B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45F0F"/>
    <w:rPr>
      <w:rFonts w:ascii="Montserrat" w:eastAsiaTheme="minorEastAsia" w:hAnsi="Montserrat"/>
      <w:color w:val="7B7B7B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03A5"/>
    <w:rPr>
      <w:rFonts w:ascii="Open Sans" w:hAnsi="Open Sans"/>
    </w:rPr>
  </w:style>
  <w:style w:type="paragraph" w:styleId="Rodap">
    <w:name w:val="footer"/>
    <w:basedOn w:val="Normal"/>
    <w:link w:val="Rodap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03A5"/>
    <w:rPr>
      <w:rFonts w:ascii="Open Sans" w:hAnsi="Open Sans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46A5"/>
    <w:pPr>
      <w:jc w:val="left"/>
      <w:outlineLvl w:val="9"/>
    </w:pPr>
    <w:rPr>
      <w:sz w:val="48"/>
      <w:szCs w:val="48"/>
      <w:lang w:eastAsia="pt-BR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rsid w:val="00E846A5"/>
    <w:pPr>
      <w:spacing w:after="100"/>
    </w:pPr>
  </w:style>
  <w:style w:type="character" w:styleId="Hyperlink">
    <w:name w:val="Hyperlink"/>
    <w:basedOn w:val="Fontepargpadro"/>
    <w:uiPriority w:val="99"/>
    <w:unhideWhenUsed/>
    <w:rsid w:val="001803A5"/>
    <w:rPr>
      <w:color w:val="00A757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E846A5"/>
    <w:pPr>
      <w:spacing w:after="100"/>
      <w:ind w:left="220"/>
    </w:pPr>
    <w:rPr>
      <w:sz w:val="28"/>
    </w:rPr>
  </w:style>
  <w:style w:type="paragraph" w:customStyle="1" w:styleId="CorpodoSumrio">
    <w:name w:val="Corpo do Sumário"/>
    <w:basedOn w:val="Sumrio1"/>
    <w:link w:val="CorpodoSumrioChar"/>
    <w:qFormat/>
    <w:rsid w:val="001803A5"/>
    <w:pPr>
      <w:tabs>
        <w:tab w:val="right" w:leader="dot" w:pos="13992"/>
      </w:tabs>
    </w:pPr>
    <w:rPr>
      <w:sz w:val="28"/>
    </w:rPr>
  </w:style>
  <w:style w:type="paragraph" w:styleId="NormalWeb">
    <w:name w:val="Normal (Web)"/>
    <w:basedOn w:val="Normal"/>
    <w:uiPriority w:val="99"/>
    <w:unhideWhenUsed/>
    <w:rsid w:val="00E8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umrio1Char">
    <w:name w:val="Sumário 1 Char"/>
    <w:basedOn w:val="Fontepargpadro"/>
    <w:link w:val="Sumrio1"/>
    <w:uiPriority w:val="39"/>
    <w:rsid w:val="00E846A5"/>
    <w:rPr>
      <w:rFonts w:ascii="Montserrat" w:hAnsi="Montserrat"/>
      <w:sz w:val="32"/>
    </w:rPr>
  </w:style>
  <w:style w:type="character" w:customStyle="1" w:styleId="CorpodoSumrioChar">
    <w:name w:val="Corpo do Sumário Char"/>
    <w:basedOn w:val="Sumrio1Char"/>
    <w:link w:val="CorpodoSumrio"/>
    <w:rsid w:val="001803A5"/>
    <w:rPr>
      <w:rFonts w:ascii="Montserrat" w:hAnsi="Montserrat"/>
      <w:sz w:val="28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E846A5"/>
    <w:pPr>
      <w:spacing w:after="100"/>
      <w:ind w:left="440"/>
    </w:pPr>
    <w:rPr>
      <w:sz w:val="28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1803A5"/>
    <w:pPr>
      <w:spacing w:after="100"/>
      <w:ind w:left="660"/>
    </w:pPr>
  </w:style>
  <w:style w:type="paragraph" w:styleId="PargrafodaLista">
    <w:name w:val="List Paragraph"/>
    <w:basedOn w:val="Normal"/>
    <w:uiPriority w:val="34"/>
    <w:qFormat/>
    <w:rsid w:val="00EB1FEE"/>
    <w:pPr>
      <w:ind w:left="720"/>
      <w:contextualSpacing/>
    </w:pPr>
  </w:style>
  <w:style w:type="table" w:styleId="Tabelacomgrade">
    <w:name w:val="Table Grid"/>
    <w:basedOn w:val="Tabelanormal"/>
    <w:uiPriority w:val="39"/>
    <w:rsid w:val="000A4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1">
    <w:name w:val="Grid Table 5 Dark Accent 1"/>
    <w:basedOn w:val="Tabelanormal"/>
    <w:uiPriority w:val="50"/>
    <w:rsid w:val="000A47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band1Vert">
      <w:tblPr/>
      <w:tcPr>
        <w:shd w:val="clear" w:color="auto" w:fill="A1B6E6" w:themeFill="accent1" w:themeFillTint="66"/>
      </w:tcPr>
    </w:tblStylePr>
    <w:tblStylePr w:type="band1Horz">
      <w:tblPr/>
      <w:tcPr>
        <w:shd w:val="clear" w:color="auto" w:fill="A1B6E6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A44DD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292D9" w:themeColor="accent1" w:themeTint="99"/>
        <w:left w:val="single" w:sz="4" w:space="0" w:color="7292D9" w:themeColor="accent1" w:themeTint="99"/>
        <w:bottom w:val="single" w:sz="4" w:space="0" w:color="7292D9" w:themeColor="accent1" w:themeTint="99"/>
        <w:right w:val="single" w:sz="4" w:space="0" w:color="7292D9" w:themeColor="accent1" w:themeTint="99"/>
        <w:insideH w:val="single" w:sz="4" w:space="0" w:color="7292D9" w:themeColor="accent1" w:themeTint="99"/>
        <w:insideV w:val="single" w:sz="4" w:space="0" w:color="7292D9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54A8" w:themeColor="accent1"/>
          <w:left w:val="single" w:sz="4" w:space="0" w:color="2D54A8" w:themeColor="accent1"/>
          <w:bottom w:val="single" w:sz="4" w:space="0" w:color="2D54A8" w:themeColor="accent1"/>
          <w:right w:val="single" w:sz="4" w:space="0" w:color="2D54A8" w:themeColor="accent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</w:rPr>
      <w:tblPr/>
      <w:tcPr>
        <w:tcBorders>
          <w:top w:val="double" w:sz="4" w:space="0" w:color="2D54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2" w:themeFill="accent1" w:themeFillTint="33"/>
      </w:tcPr>
    </w:tblStylePr>
    <w:tblStylePr w:type="band1Horz">
      <w:tblPr/>
      <w:tcPr>
        <w:shd w:val="clear" w:color="auto" w:fill="CFDAF2" w:themeFill="accent1" w:themeFillTint="33"/>
      </w:tcPr>
    </w:tblStylePr>
  </w:style>
  <w:style w:type="table" w:customStyle="1" w:styleId="GridTableLight">
    <w:name w:val="Grid Table Light"/>
    <w:basedOn w:val="Tabelanormal"/>
    <w:uiPriority w:val="40"/>
    <w:rsid w:val="00A44DD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2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1AE"/>
    <w:rPr>
      <w:rFonts w:ascii="Tahoma" w:hAnsi="Tahoma" w:cs="Tahoma"/>
      <w:color w:val="333333" w:themeColor="text1"/>
      <w:sz w:val="16"/>
      <w:szCs w:val="16"/>
    </w:rPr>
  </w:style>
  <w:style w:type="paragraph" w:customStyle="1" w:styleId="Default">
    <w:name w:val="Default"/>
    <w:rsid w:val="009708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97087F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2">
    <w:name w:val="A12"/>
    <w:uiPriority w:val="99"/>
    <w:rsid w:val="00453F08"/>
    <w:rPr>
      <w:rFonts w:cs="Humanst521 Lt BT"/>
      <w:i/>
      <w:iCs/>
      <w:color w:val="000000"/>
      <w:u w:val="single"/>
    </w:rPr>
  </w:style>
  <w:style w:type="paragraph" w:customStyle="1" w:styleId="Pa0">
    <w:name w:val="Pa0"/>
    <w:basedOn w:val="Default"/>
    <w:next w:val="Default"/>
    <w:uiPriority w:val="99"/>
    <w:rsid w:val="00453F08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0">
    <w:name w:val="A10"/>
    <w:uiPriority w:val="99"/>
    <w:rsid w:val="00C64DB4"/>
    <w:rPr>
      <w:rFonts w:cs="Humanst521 Lt BT"/>
      <w:color w:val="000000"/>
      <w:sz w:val="14"/>
      <w:szCs w:val="14"/>
    </w:rPr>
  </w:style>
  <w:style w:type="character" w:styleId="HiperlinkVisitado">
    <w:name w:val="FollowedHyperlink"/>
    <w:basedOn w:val="Fontepargpadro"/>
    <w:uiPriority w:val="99"/>
    <w:semiHidden/>
    <w:unhideWhenUsed/>
    <w:rsid w:val="00A806C4"/>
    <w:rPr>
      <w:color w:val="62B78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ernoeletronico.gov.br/eixos-de-atuacao/cidadao/dados-abertos/inda-infraestrutura-nacional-de-dados-aberto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uriti.df.gov.br/ftp/diariooficial/2017/07_Julho/DODF%20141%2025-07-2017/DODF%20141%2025-07-2017%20INTEGRA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uv.df.gov.b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dados.gov.br/cartilha-publicacao-dados-aberto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ados.gov.br/instrucao-normativa-da-ind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jane.abreu\AppData\Local\Microsoft\Windows\Temporary%20Internet%20Files\Content.Outlook\ZQAX4DR3\Template%20-%20Plano%20de%20DA.dotx" TargetMode="External"/></Relationships>
</file>

<file path=word/theme/theme1.xml><?xml version="1.0" encoding="utf-8"?>
<a:theme xmlns:a="http://schemas.openxmlformats.org/drawingml/2006/main" name="Tema do Office">
  <a:themeElements>
    <a:clrScheme name="Personalizada 2">
      <a:dk1>
        <a:srgbClr val="333333"/>
      </a:dk1>
      <a:lt1>
        <a:sysClr val="window" lastClr="FFFFFF"/>
      </a:lt1>
      <a:dk2>
        <a:srgbClr val="515151"/>
      </a:dk2>
      <a:lt2>
        <a:srgbClr val="FBFBFB"/>
      </a:lt2>
      <a:accent1>
        <a:srgbClr val="2D54A8"/>
      </a:accent1>
      <a:accent2>
        <a:srgbClr val="00A757"/>
      </a:accent2>
      <a:accent3>
        <a:srgbClr val="FFCC29"/>
      </a:accent3>
      <a:accent4>
        <a:srgbClr val="28BBB6"/>
      </a:accent4>
      <a:accent5>
        <a:srgbClr val="CA75CD"/>
      </a:accent5>
      <a:accent6>
        <a:srgbClr val="EB5757"/>
      </a:accent6>
      <a:hlink>
        <a:srgbClr val="00A757"/>
      </a:hlink>
      <a:folHlink>
        <a:srgbClr val="62B78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F6C95-019F-46FA-B8A1-DE9540653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Plano de DA</Template>
  <TotalTime>1</TotalTime>
  <Pages>5</Pages>
  <Words>2800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Amaral</dc:creator>
  <cp:lastModifiedBy>Ravena Maria Lobo de Souza Alcantara</cp:lastModifiedBy>
  <cp:revision>2</cp:revision>
  <cp:lastPrinted>2017-09-04T17:23:00Z</cp:lastPrinted>
  <dcterms:created xsi:type="dcterms:W3CDTF">2019-06-13T12:52:00Z</dcterms:created>
  <dcterms:modified xsi:type="dcterms:W3CDTF">2019-06-13T12:52:00Z</dcterms:modified>
</cp:coreProperties>
</file>